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FBF85" Type="http://schemas.openxmlformats.org/officeDocument/2006/relationships/officeDocument" Target="/word/document.xml" /><Relationship Id="coreR23EFBF85" Type="http://schemas.openxmlformats.org/package/2006/relationships/metadata/core-properties" Target="/docProps/core.xml" /><Relationship Id="customR23EFB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Kovoobráběč/kovoobráběčka – základní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součástí na obráběcích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30.9.2026 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https://www.nsp.cz/jednotka-prace/delnik-ve-strojirenske-vy#zdravotni-zpusobilost).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30.9.2026 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30.9.2026 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