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E2084F4" Type="http://schemas.openxmlformats.org/officeDocument/2006/relationships/officeDocument" Target="/word/document.xml" /><Relationship Id="coreR7E2084F4" Type="http://schemas.openxmlformats.org/package/2006/relationships/metadata/core-properties" Target="/docProps/core.xml" /><Relationship Id="customR7E2084F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Základní kovoobráběčské práce (kód: 23-021-E)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Dělník ve strojírenské výrobě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bezpečnosti práce, správné používání pracovních pomůcek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normách a v technických podkladech pro provádění obráběcích operací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Ruční obrábění a zpracovávání kovových materiálů a plastů řezáním, stříháním, pilováním, vrtáním, broušením a ohýbáním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Měření a kontrola délkových rozměrů, geometrických tvarů, vzájemné polohy prvků a jakosti povrchu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Výroba součástí na obráběcích strojích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7"/>
        <w:framePr w:w="8788" w:h="340" w:hRule="exact" w:wrap="none" w:vAnchor="page" w:hAnchor="margin" w:x="28" w:y="795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298"/>
        <w:rPr>
          <w:rStyle w:val="C15"/>
          <w:rtl w:val="0"/>
        </w:rPr>
      </w:pPr>
      <w:r>
        <w:rPr>
          <w:rStyle w:val="C15"/>
          <w:rtl w:val="0"/>
        </w:rPr>
        <w:t>Standard je platný od: 22.11.2011 do: 28.06.2019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Základní kovoobráběčské práce, 20.10.2026 13:50:42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88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 Zdravotní způsobilost je vyžadována (odkaz na povolání v NSP - http://katalog.nsp.cz/karta_tp.aspx?id_jp=101083&amp;kod_sm1=37).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Povinností zkoušejícího je dbát na to, aby zkouška probíhala podle tohoto hodnotícího standardu.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 a ke kvalitě zhotoveného produktu.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Základní kovoobráběčské práce, 20.10.2026 13:50:42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strojírenství, ustavená a licencovaná pro tuto činnost HK ČR a SP ČR.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Základní kovoobráběčské práce, 20.10.2026 13:50:42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