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9C27FF" Type="http://schemas.openxmlformats.org/officeDocument/2006/relationships/officeDocument" Target="/word/document.xml" /><Relationship Id="coreR3A9C27FF" Type="http://schemas.openxmlformats.org/package/2006/relationships/metadata/core-properties" Target="/docProps/core.xml" /><Relationship Id="customR3A9C2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Broušení kovových materiálů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pomůcek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údaje uvedené v popisovaném poli v závislosti na volbě polotovaru a potřebného tepelného či chemicko-tepelného zpracování součásti, dodržet sled operací</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Určit dle výkresu plochu vhodnou jako technologickou základnu pro daný obrobek</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160"/>
        <w:rPr>
          <w:rStyle w:val="C3"/>
          <w:rtl w:val="0"/>
        </w:rPr>
      </w:pPr>
    </w:p>
    <w:p>
      <w:pPr>
        <w:pStyle w:val="P17"/>
        <w:framePr w:w="6658" w:h="704" w:hRule="exact" w:wrap="none" w:vAnchor="page" w:hAnchor="margin" w:x="71" w:y="11216"/>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1160"/>
        <w:rPr>
          <w:rStyle w:val="C3"/>
          <w:rtl w:val="0"/>
        </w:rPr>
      </w:pPr>
    </w:p>
    <w:p>
      <w:pPr>
        <w:pStyle w:val="P31"/>
        <w:framePr w:w="3839" w:h="704" w:hRule="exact" w:wrap="none" w:vAnchor="page" w:hAnchor="margin" w:x="6856" w:y="11216"/>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provádění všech úkonů a kvalita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hrotová, bruska univerzální, bruska nástrojová, bruska rovinná, bruska na otvory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příruby a přípravky na ostření nástrojů, upínací hroty, sklíčidla a kleštiny, vyvažovací trny, stojan na vyvážení, vodováha strojní, orovnávací kámen, diamantový orovnávač</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mezní kalibry, včetně závitových, sinusové pravítko, koncové měrky, stojánek a číselníkový úchylkoměr, etalon Ra.)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a potřebný materiál podle seznamu zadání pro zkoušku u AOs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Broušení kovových materiálů, 20.10.2026 9:26:15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238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B8F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