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60DCA35" Type="http://schemas.openxmlformats.org/officeDocument/2006/relationships/officeDocument" Target="/word/document.xml" /><Relationship Id="coreR560DCA35" Type="http://schemas.openxmlformats.org/package/2006/relationships/metadata/core-properties" Target="/docProps/core.xml" /><Relationship Id="customR560DCA3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Pomocný kuchař / pomocná kuchařka příloh (kód: 65-006-E)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kuchař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Pomocný kuchař / pomocná kuchařka příloh, 20.10.2026 9:47:46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odborné učiliště a Praktická škola Kladno-Vrapice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Vrapická 53, 27203 Kladno</w:t>
      </w:r>
    </w:p>
    <w:p>
      <w:pPr>
        <w:pStyle w:val="P17"/>
        <w:framePr w:w="7847" w:h="376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Střední odborné učiliště, Lišov, tř. 5. května 3</w:t>
      </w:r>
    </w:p>
    <w:p>
      <w:pPr>
        <w:pStyle w:val="P19"/>
        <w:framePr w:w="2784" w:h="376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tř. 5.května 3, 37372 Lišov</w:t>
      </w:r>
    </w:p>
    <w:p>
      <w:pPr>
        <w:pStyle w:val="P13"/>
        <w:framePr w:w="7847" w:h="607" w:hRule="exact" w:wrap="none" w:vAnchor="page" w:hAnchor="margin" w:x="45" w:y="374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797"/>
        <w:rPr>
          <w:rStyle w:val="C13"/>
          <w:rtl w:val="0"/>
        </w:rPr>
      </w:pPr>
      <w:r>
        <w:rPr>
          <w:rStyle w:val="C13"/>
          <w:rtl w:val="0"/>
        </w:rPr>
        <w:t>Střední škola gastronomie a služeb, Liberec, Dvorská 447/29, příspěvková organizace</w:t>
      </w:r>
    </w:p>
    <w:p>
      <w:pPr>
        <w:pStyle w:val="P15"/>
        <w:framePr w:w="2784" w:h="607" w:hRule="exact" w:wrap="none" w:vAnchor="page" w:hAnchor="margin" w:x="7937" w:y="374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797"/>
        <w:rPr>
          <w:rStyle w:val="C14"/>
          <w:rtl w:val="0"/>
        </w:rPr>
      </w:pPr>
      <w:r>
        <w:rPr>
          <w:rStyle w:val="C14"/>
          <w:rtl w:val="0"/>
        </w:rPr>
        <w:t>Dvorská 447/29, 46005 Liberec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Pomocný kuchař / pomocná kuchařka příloh, 20.10.2026 9:47:46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