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41CA52" Type="http://schemas.openxmlformats.org/officeDocument/2006/relationships/officeDocument" Target="/word/document.xml" /><Relationship Id="coreR6D41CA52" Type="http://schemas.openxmlformats.org/package/2006/relationships/metadata/core-properties" Target="/docProps/core.xml" /><Relationship Id="customR6D41CA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malých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nového chladicího zařízení a uvedení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u malých chladicích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malých chladicích a klimatizačních zařízeních a tepelných čerpadlech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20.10.2026 13:06:28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https://www.nsp.cz/jednotka-prace/servisni-mechanik-malych-#zdravotni-zpusobilost).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je prováděno s chladivovými systémy a jejich součástmi, které se používají u „malých„ chladicích a klimatizačních zařízení a tepelných čerpadel (s náplní okruhu do 3 kg náplně chladiva nebo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zadat komplexní úkol, na kterém budou kompetence ověřeny.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úkonů, ke kvalitě zhotoveného produktu.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20.10.2026 13:06:28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20.10.2026 13:06:28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