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530A13" Type="http://schemas.openxmlformats.org/officeDocument/2006/relationships/officeDocument" Target="/word/document.xml" /><Relationship Id="coreR70530A13" Type="http://schemas.openxmlformats.org/package/2006/relationships/metadata/core-properties" Target="/docProps/core.xml" /><Relationship Id="customR70530A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(kód: 28-013-H)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Chemické leštění broušeného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a obsluha strojů, nástrojů a pomůcek pro broušení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https://nsp.cz/jednotka-prace/brusic-skla#zdravotni-zpusobilost).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Vyžaduje-li technologický postup chemické leštění, je třeba zajistit chemické leštění včetně obsluhy.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skla, 20.10.2026 12:03:28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