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BB6E3" Type="http://schemas.openxmlformats.org/officeDocument/2006/relationships/officeDocument" Target="/word/document.xml" /><Relationship Id="coreR6EBB6E3" Type="http://schemas.openxmlformats.org/package/2006/relationships/metadata/core-properties" Target="/docProps/core.xml" /><Relationship Id="customR6EBB6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21.10.2022</w:t>
      </w:r>
    </w:p>
    <w:p>
      <w:pPr>
        <w:pStyle w:val="P21"/>
        <w:framePr w:w="7654" w:h="331" w:hRule="exact" w:wrap="none" w:vAnchor="page" w:hAnchor="margin" w:x="28" w:y="15940"/>
        <w:rPr>
          <w:rStyle w:val="C16"/>
          <w:rtl w:val="0"/>
        </w:rPr>
      </w:pPr>
      <w:r>
        <w:rPr>
          <w:rStyle w:val="C16"/>
          <w:rtl w:val="0"/>
        </w:rPr>
        <w:t>Malíř/malířka skla, 31.7.2026 12:56:38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skla, 31.7.2026 12:56:38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skla, 31.7.2026 12:56:38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Malíř/malířka skla, 31.7.2026 12:56:38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Malíř/malířka skla, 31.7.2026 12:56:38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skla, 31.7.2026 12:56:38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Malíř/malířka skla, 31.7.2026 12:56:38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