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8CB5536" Type="http://schemas.openxmlformats.org/officeDocument/2006/relationships/officeDocument" Target="/word/document.xml" /><Relationship Id="coreR38CB5536" Type="http://schemas.openxmlformats.org/package/2006/relationships/metadata/core-properties" Target="/docProps/core.xml" /><Relationship Id="customR38CB553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Malíř/malířka skla (kód: 28-015-H)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Malíř skla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i výtvarných podkladech pro výrobu a zpracování skla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volba a příprava barev, dalších surovin a pomůcek pro malbu skla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Posuzování kvality polotovarů a hodnot parametrů pro malbu skla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Dekorování skla a vánočních ozdob různými technikami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Seřizování, ošetřování, údržba a obsluha zařízení, nářadí a pomůcek pro malbu skla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 do: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Malíř/malířka skla, 30.9.2026 4:43:52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81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NSP - http://katalog.nsp.cz/karta_tp.aspx?id_jp=79&amp;kod_sm1=35).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Povinností zkoušejícího je dbát na to, aby zkouška probíhala podle tohoto hodnotícího standardu.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Výpaly po jednotlivých technologických fázích jsou prováděny hromadně v malířských vypalovacích pecích pod dohledem odpovědné osoby. 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Ověřováním kriterií hodnocení pro jednotlivé kompetence je třeba získat celkový přehled o způsobilosti uchazeče vykonávat povolání v určitém úseku sklářské výroby. 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a ke kvalitě zhotoveného produktu.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Malíř/malířka skla, 30.9.2026 4:43:52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připravila SR pro sklo, keramiku a zpracování minerálů, ustavená a licencovaná pro tuto činnost HK ČR a SP ČR. 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sklářská a Střední škola Nový Bor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řemesel a služeb Jablonec nad Nisou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Crystalex CZ,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Malíř/malířka skla, 30.9.2026 4:43:52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