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A8D8B" Type="http://schemas.openxmlformats.org/officeDocument/2006/relationships/officeDocument" Target="/word/document.xml" /><Relationship Id="coreR9EA8D8B" Type="http://schemas.openxmlformats.org/package/2006/relationships/metadata/core-properties" Target="/docProps/core.xml" /><Relationship Id="customR9EA8D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přepravy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Přeprava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hygieny a sanitace přepravních prostředků a stájí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na jatkách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nakládky a vykládky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požadavky na zajištění pohody jatečných zvířat při nakládce a vykládce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základní vyhodnocení zdravotního stavu jatečných prasat (ověřit způsobilost k nakládce, prepravě a vykládce)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Naložit jatečná prasata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Vyložit jatečná prasata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Přeprava jatečných zvířat</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přepravy jatečných zvířat</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požadavky na zajištění pohody jatečných zvířat při přepravě</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32"/>
        <w:framePr w:w="10710" w:h="248" w:hRule="exact" w:wrap="none" w:vAnchor="page" w:hAnchor="margin" w:x="28" w:y="8100"/>
        <w:rPr>
          <w:rStyle w:val="C23"/>
          <w:rtl w:val="0"/>
        </w:rPr>
      </w:pPr>
      <w:r>
        <w:rPr>
          <w:rStyle w:val="C23"/>
          <w:rtl w:val="0"/>
        </w:rPr>
        <w:t>Je třeba splnit obě kritéria.</w:t>
      </w:r>
    </w:p>
    <w:p>
      <w:pPr>
        <w:pStyle w:val="P23"/>
        <w:framePr w:w="10710" w:h="340" w:hRule="exact" w:wrap="none" w:vAnchor="page" w:hAnchor="margin" w:x="28" w:y="8536"/>
        <w:rPr>
          <w:rStyle w:val="C18"/>
          <w:rtl w:val="0"/>
        </w:rPr>
      </w:pPr>
      <w:r>
        <w:rPr>
          <w:rStyle w:val="C18"/>
          <w:rtl w:val="0"/>
        </w:rPr>
        <w:t>Předporážkové ošetření a ustájení, přísun zvířat k porážení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možné způsoby a zásady předporážkového ošetření a ustájení jatečných zvířat, jejich evidence a přísunu k porážce</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Ústní ověření</w:t>
      </w:r>
    </w:p>
    <w:p>
      <w:pPr>
        <w:pStyle w:val="P16"/>
        <w:framePr w:w="6710" w:h="831" w:hRule="exact" w:wrap="none" w:vAnchor="page" w:hAnchor="margin" w:x="45" w:y="9958"/>
        <w:rPr>
          <w:rStyle w:val="C3"/>
          <w:rtl w:val="0"/>
        </w:rPr>
      </w:pPr>
    </w:p>
    <w:p>
      <w:pPr>
        <w:pStyle w:val="P17"/>
        <w:framePr w:w="6658" w:h="704" w:hRule="exact" w:wrap="none" w:vAnchor="page" w:hAnchor="margin" w:x="71" w:y="10014"/>
        <w:rPr>
          <w:rStyle w:val="C13"/>
          <w:rtl w:val="0"/>
        </w:rPr>
      </w:pPr>
      <w:r>
        <w:rPr>
          <w:rStyle w:val="C13"/>
          <w:rtl w:val="0"/>
        </w:rPr>
        <w:t>b) Popsat požadavky na zajištění pohody jatečných zvířat při předporážkovém ošetření a ustájení jatečných zvířat a při jejich přísunu k porážce</w:t>
      </w:r>
    </w:p>
    <w:p>
      <w:pPr>
        <w:pStyle w:val="P30"/>
        <w:framePr w:w="3921" w:h="831" w:hRule="exact" w:wrap="none" w:vAnchor="page" w:hAnchor="margin" w:x="6800" w:y="9958"/>
        <w:rPr>
          <w:rStyle w:val="C3"/>
          <w:rtl w:val="0"/>
        </w:rPr>
      </w:pPr>
    </w:p>
    <w:p>
      <w:pPr>
        <w:pStyle w:val="P31"/>
        <w:framePr w:w="3839" w:h="704" w:hRule="exact" w:wrap="none" w:vAnchor="page" w:hAnchor="margin" w:x="6856" w:y="10014"/>
        <w:rPr>
          <w:rStyle w:val="C22"/>
          <w:rtl w:val="0"/>
        </w:rPr>
      </w:pPr>
      <w:r>
        <w:rPr>
          <w:rStyle w:val="C22"/>
          <w:rtl w:val="0"/>
        </w:rPr>
        <w:t>Ústní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c) Ustájit jatečný skot a jatečná prasata</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w:t>
      </w:r>
    </w:p>
    <w:p>
      <w:pPr>
        <w:pStyle w:val="P16"/>
        <w:framePr w:w="6710" w:h="376" w:hRule="exact" w:wrap="none" w:vAnchor="page" w:hAnchor="margin" w:x="45" w:y="11165"/>
        <w:rPr>
          <w:rStyle w:val="C3"/>
          <w:rtl w:val="0"/>
        </w:rPr>
      </w:pPr>
    </w:p>
    <w:p>
      <w:pPr>
        <w:pStyle w:val="P17"/>
        <w:framePr w:w="6658" w:h="249" w:hRule="exact" w:wrap="none" w:vAnchor="page" w:hAnchor="margin" w:x="71" w:y="11221"/>
        <w:rPr>
          <w:rStyle w:val="C13"/>
          <w:rtl w:val="0"/>
        </w:rPr>
      </w:pPr>
      <w:r>
        <w:rPr>
          <w:rStyle w:val="C13"/>
          <w:rtl w:val="0"/>
        </w:rPr>
        <w:t>d) Předporážkově ošetřit jatečný skot a jatečná prasata</w:t>
      </w:r>
    </w:p>
    <w:p>
      <w:pPr>
        <w:pStyle w:val="P30"/>
        <w:framePr w:w="3921" w:h="376" w:hRule="exact" w:wrap="none" w:vAnchor="page" w:hAnchor="margin" w:x="6800" w:y="11165"/>
        <w:rPr>
          <w:rStyle w:val="C3"/>
          <w:rtl w:val="0"/>
        </w:rPr>
      </w:pPr>
    </w:p>
    <w:p>
      <w:pPr>
        <w:pStyle w:val="P31"/>
        <w:framePr w:w="3839" w:h="249" w:hRule="exact" w:wrap="none" w:vAnchor="page" w:hAnchor="margin" w:x="6856" w:y="11221"/>
        <w:rPr>
          <w:rStyle w:val="C22"/>
          <w:rtl w:val="0"/>
        </w:rPr>
      </w:pPr>
      <w:r>
        <w:rPr>
          <w:rStyle w:val="C22"/>
          <w:rtl w:val="0"/>
        </w:rPr>
        <w:t>Praktické předvedení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e) Přihánět jatečný skot a jatečná prasata k porážce</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32"/>
        <w:framePr w:w="10710" w:h="248" w:hRule="exact" w:wrap="none" w:vAnchor="page" w:hAnchor="margin" w:x="28" w:y="12031"/>
        <w:rPr>
          <w:rStyle w:val="C23"/>
          <w:rtl w:val="0"/>
        </w:rPr>
      </w:pPr>
      <w:r>
        <w:rPr>
          <w:rStyle w:val="C23"/>
          <w:rtl w:val="0"/>
        </w:rPr>
        <w:t>Je třeba splnit všechna kritéria.</w:t>
      </w:r>
    </w:p>
    <w:p>
      <w:pPr>
        <w:pStyle w:val="P23"/>
        <w:framePr w:w="10710" w:h="340" w:hRule="exact" w:wrap="none" w:vAnchor="page" w:hAnchor="margin" w:x="28" w:y="12467"/>
        <w:rPr>
          <w:rStyle w:val="C18"/>
          <w:rtl w:val="0"/>
        </w:rPr>
      </w:pPr>
      <w:r>
        <w:rPr>
          <w:rStyle w:val="C18"/>
          <w:rtl w:val="0"/>
        </w:rPr>
        <w:t>Zajišťování hygieny a sanitace přepravních prostředků a stájí</w:t>
      </w:r>
    </w:p>
    <w:p>
      <w:pPr>
        <w:pStyle w:val="P24"/>
        <w:framePr w:w="6713" w:h="376" w:hRule="exact" w:wrap="none" w:vAnchor="page" w:hAnchor="margin" w:x="45" w:y="12906"/>
        <w:rPr>
          <w:rStyle w:val="C3"/>
          <w:rtl w:val="0"/>
        </w:rPr>
      </w:pPr>
    </w:p>
    <w:p>
      <w:pPr>
        <w:pStyle w:val="P25"/>
        <w:framePr w:w="6661" w:h="249" w:hRule="exact" w:wrap="none" w:vAnchor="page" w:hAnchor="margin" w:x="71" w:y="12977"/>
        <w:rPr>
          <w:rStyle w:val="C19"/>
          <w:rtl w:val="0"/>
        </w:rPr>
      </w:pPr>
      <w:r>
        <w:rPr>
          <w:rStyle w:val="C19"/>
          <w:rtl w:val="0"/>
        </w:rPr>
        <w:t>Kritéria hodnocení</w:t>
      </w:r>
    </w:p>
    <w:p>
      <w:pPr>
        <w:pStyle w:val="P26"/>
        <w:framePr w:w="3918" w:h="376" w:hRule="exact" w:wrap="none" w:vAnchor="page" w:hAnchor="margin" w:x="6803" w:y="12906"/>
        <w:rPr>
          <w:rStyle w:val="C3"/>
          <w:rtl w:val="0"/>
        </w:rPr>
      </w:pPr>
    </w:p>
    <w:p>
      <w:pPr>
        <w:pStyle w:val="P27"/>
        <w:framePr w:w="3836" w:h="249" w:hRule="exact" w:wrap="none" w:vAnchor="page" w:hAnchor="margin" w:x="6859" w:y="12977"/>
        <w:rPr>
          <w:rStyle w:val="C20"/>
          <w:rtl w:val="0"/>
        </w:rPr>
      </w:pPr>
      <w:r>
        <w:rPr>
          <w:rStyle w:val="C20"/>
          <w:rtl w:val="0"/>
        </w:rPr>
        <w:t>Způsoby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a) Dodržovat hygienické předpisy a osobní hygienu</w:t>
      </w:r>
    </w:p>
    <w:p>
      <w:pPr>
        <w:pStyle w:val="P28"/>
        <w:framePr w:w="3921" w:h="376" w:hRule="exact" w:wrap="none" w:vAnchor="page" w:hAnchor="margin" w:x="6800" w:y="13282"/>
        <w:rPr>
          <w:rStyle w:val="C3"/>
          <w:rtl w:val="0"/>
        </w:rPr>
      </w:pPr>
    </w:p>
    <w:p>
      <w:pPr>
        <w:pStyle w:val="P29"/>
        <w:framePr w:w="3839" w:h="249" w:hRule="exact" w:wrap="none" w:vAnchor="page" w:hAnchor="margin" w:x="6856" w:y="13338"/>
        <w:rPr>
          <w:rStyle w:val="C21"/>
          <w:rtl w:val="0"/>
        </w:rPr>
      </w:pPr>
      <w:r>
        <w:rPr>
          <w:rStyle w:val="C21"/>
          <w:rtl w:val="0"/>
        </w:rPr>
        <w:t>Praktické předvedení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Dodržovat sanitační řád</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32"/>
        <w:framePr w:w="10710" w:h="248" w:hRule="exact" w:wrap="none" w:vAnchor="page" w:hAnchor="margin" w:x="28" w:y="141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hygieny práce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Rozlišit specifická bezpečnostní rizika související s manipulací s jatečnými zvířaty, přepravními prostředky a s výkonem pracovní činnosti ve stájích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činnostmi vedoucími k přepravě a ustájení jatečného skotu a jatečných prasat s využitím technologických postupů, zajištěním požadavků na pohodu zvířat a hygienických zásad zacházení s jatečnými zvířaty.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"Nakládka a vykládka jatečných zvířat" a "Předporážkové ošetření a ustájení, přísun zvířat k porážení" stačí 10 ks jatečného skotu a jatečných prasat.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zaměřeného na zpracování masa v oboru vzdělání zaměřeném na zpracování masa.</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29-017-H Pracovník/pracovnice přepravy a ustájení jatečných zvířat + střední vzdělání s maturitní zkouškou a alespoň 5 let odborné praxe v oblasti zpracování masa.</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4"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prasata (10 ks) a jatečný skot (10 ks)</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Stáje pro skot a prasata před porážkou schválené Státní veterinární správou (napáječky, mechanizace pro odkliz výkalů, větrání)</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prostředek pro účely nakládky a vykládky jatečných prasat</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přepravy a ustájení jatečných zvířat, 29.4.2026 5:34:11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8E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39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