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528B1C" Type="http://schemas.openxmlformats.org/officeDocument/2006/relationships/officeDocument" Target="/word/document.xml" /><Relationship Id="coreR57528B1C" Type="http://schemas.openxmlformats.org/package/2006/relationships/metadata/core-properties" Target="/docProps/core.xml" /><Relationship Id="customR57528B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 pro technické sklo (kód: 28-012-H)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technického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technického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technického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Foukání výrobků z technického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údržba zařízení a pomůcek pro výrobu technického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technické sklo, 30.9.2026 3:56:27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https://www.nsp.cz/jednotka-prace/sklar-technickeho-skla#zdravotni-zpusobilost).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 v určitém úseku sklářské výroby.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Foukání výrobků z technického skla, kritérium hodnocení a), určí autorizovaná osoba počet kusů výrobků (v minimálním počtu 5 – maximálně 10 kusů) a druh výrobku (zkumavky, kapiláry, chladiče, díly pro přístroje a aparatury) podle zaměření konkrétní sklářské výroby a místa konání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Ošetřování a údržba zařízení a pomůcek pro výrobu technického skla, kritérium hodnocení a), určí autorizovaná osoba konkrétní pracovní operaci (pukání, leštění, zapalování, odtavování) podle zaměření sklářské výroby a místa konání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a ke kvalitě zhotoveného produktu.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technické sklo, 30.9.2026 3:56:27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technické sklo, 30.9.2026 3:56:27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