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2E5C3" Type="http://schemas.openxmlformats.org/officeDocument/2006/relationships/officeDocument" Target="/word/document.xml" /><Relationship Id="coreR4312E5C3" Type="http://schemas.openxmlformats.org/package/2006/relationships/metadata/core-properties" Target="/docProps/core.xml" /><Relationship Id="customR4312E5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technické sklo, 30.9.2026 3:56:48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technické sklo, 30.9.2026 3:56:48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technické sklo, 30.9.2026 3:56:48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technické sklo, 30.9.2026 3:56:48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Sklář/sklářka pro technické sklo + střední vzdělání s maturitní zkouškou + alespoň 5 let praxe v oblasti sklářské výroby.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technické sklo, 30.9.2026 3:56:48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80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pro vykonání zkoušky</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technické sklo, 30.9.2026 3:56:48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technické sklo, 30.9.2026 3:56:48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E9F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F8A1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9324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