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F5BD4" Type="http://schemas.openxmlformats.org/officeDocument/2006/relationships/officeDocument" Target="/word/document.xml" /><Relationship Id="coreR225F5BD4" Type="http://schemas.openxmlformats.org/package/2006/relationships/metadata/core-properties" Target="/docProps/core.xml" /><Relationship Id="customR225F5B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lisovaného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30.9.2026 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https://www.nsp.cz/jednotka-prace/sklar-lisovaneho-skla#zdravotni-zpusobilost).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Ruční mačkání skleněných výrobků u lisovaného skla, kritérium a), b) počet kusů výrobků (v minimálním počtu 5 – maximálně 10 kusů) podle zaměření konkrétní sklářské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30.9.2026 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30.9.2026 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