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45BD66" Type="http://schemas.openxmlformats.org/officeDocument/2006/relationships/officeDocument" Target="/word/document.xml" /><Relationship Id="coreR6C45BD66" Type="http://schemas.openxmlformats.org/package/2006/relationships/metadata/core-properties" Target="/docProps/core.xml" /><Relationship Id="customR6C45BD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kovových forem (kód: 28-025-H)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forem; Výrobce kovových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08.02.2012 do: 05.04.2019</w:t>
      </w:r>
    </w:p>
    <w:p>
      <w:pPr>
        <w:pStyle w:val="P21"/>
        <w:framePr w:w="7654" w:h="331" w:hRule="exact" w:wrap="none" w:vAnchor="page" w:hAnchor="margin" w:x="28" w:y="15940"/>
        <w:rPr>
          <w:rStyle w:val="C16"/>
          <w:rtl w:val="0"/>
        </w:rPr>
      </w:pPr>
      <w:r>
        <w:rPr>
          <w:rStyle w:val="C16"/>
          <w:rtl w:val="0"/>
        </w:rPr>
        <w:t>Výrobce kovových forem, 20.10.2026 11:48:16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technologie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Zjistit, zda referenční vzorek odpovídá parametrům daných předloženým technickým výkresem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Rozhodnout podle předloženého výkresu o technologickém postupu výroby formy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Volba postupu práce a technologických podmínek při výrobě sklářských forem</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Popsat vybavení formařské dílny, zdůvodnit nutnost dodržování zásad BOZP ve formárně, zejména s přihlédnutím ke specifickým požadavkům na práci s elektrickým nářadím</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Posuzování kvality surovin a hodnot parametrů při výrobě sklářských forem</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1055" w:hRule="exact" w:wrap="none" w:vAnchor="page" w:hAnchor="margin" w:x="45" w:y="9891"/>
        <w:rPr>
          <w:rStyle w:val="C3"/>
          <w:rtl w:val="0"/>
        </w:rPr>
      </w:pPr>
    </w:p>
    <w:p>
      <w:pPr>
        <w:pStyle w:val="P13"/>
        <w:framePr w:w="6658" w:h="928" w:hRule="exact" w:wrap="none" w:vAnchor="page" w:hAnchor="margin" w:x="71" w:y="9947"/>
        <w:rPr>
          <w:rStyle w:val="C11"/>
          <w:rtl w:val="0"/>
        </w:rPr>
      </w:pPr>
      <w:r>
        <w:rPr>
          <w:rStyle w:val="C11"/>
          <w:rtl w:val="0"/>
        </w:rPr>
        <w:t>a) Určit, zda předložený výrobek splňuje kvalitativní parametry podle výrobního předpisu, v případě zjištění vady provést návrh na její odstranění, prakticky odstranit zjištěnou vadu na výrobku podle příslušné výrobní dokumentace</w:t>
      </w:r>
    </w:p>
    <w:p>
      <w:pPr>
        <w:pStyle w:val="P28"/>
        <w:framePr w:w="3921" w:h="1055" w:hRule="exact" w:wrap="none" w:vAnchor="page" w:hAnchor="margin" w:x="6800" w:y="9891"/>
        <w:rPr>
          <w:rStyle w:val="C3"/>
          <w:rtl w:val="0"/>
        </w:rPr>
      </w:pPr>
    </w:p>
    <w:p>
      <w:pPr>
        <w:pStyle w:val="P29"/>
        <w:framePr w:w="3839" w:h="928" w:hRule="exact" w:wrap="none" w:vAnchor="page" w:hAnchor="margin" w:x="6856" w:y="9947"/>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Provést vizuální kontrolu a měření předepsaných rozměrů u předložené sklářské formy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w:t>
      </w:r>
    </w:p>
    <w:p>
      <w:pPr>
        <w:pStyle w:val="P32"/>
        <w:framePr w:w="10710" w:h="248" w:hRule="exact" w:wrap="none" w:vAnchor="page" w:hAnchor="margin" w:x="28" w:y="116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kovových forem, 20.10.2026 11:48:16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kovů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vyčištění sklářské formy, včetně zakonzervování, provést jednoduchou opravu sklářské formy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kovovou formu pro výrobu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vybroušení a vyleštění stop po nástrojích, dopilování a dobroušení tvarů na kalibr u nerotačních forem z drsnosti na podklad pro vyleštění drsnosti 0,1 s vyleštěním na drsnost 0,05</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Srovnat obráběné plochy do obsahu 75 cm² s vyleštěním na drsnost 0,05</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navařování v argonu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a seřizování strojního zařízení pro čištění a výrobu sklářských forem</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Předvést obsluhu a seřízení strojů a zařízení na opracování a čištění sklářských forem u konkrétní pracovní operace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kovových forem, 20.10.2026 11:48:16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http://katalog.nsp.cz/karta_tp.aspx?id_jp=101114&amp;kod_sm1=35).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kompetence Výroba sklářských forem potřebuje uchazeč svářečský průkaz. Před zahájením zkoušky uchazeč tento průkaz předloží.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Výrobce kovových forem, 20.10.2026 11:48:16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 zámečník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18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Formařská dílna, která je vybavena potřebnými frézkami, soustruhy, bruskami, sloupovou otočnou vrtačkou, horizontkou, pilou, komorovou žíhací pecí, pískovací kabinou a elektroerosivním zařízením, CNC soustruhy, CNC frézkou, měřidly, svářecím agregátem, přídavnými elektrodami</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Žárupevná ocel ‒ tř. 17; soustružnické nože, frézy, brusné kotouče, řezná kapalina na chlazení </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Výrobce kovových forem, 20.10.2026 11:48:16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21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kovových forem, 20.10.2026 11:48:16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Výrobce kovových forem, 20.10.2026 11:48:16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