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21C5E" Type="http://schemas.openxmlformats.org/officeDocument/2006/relationships/officeDocument" Target="/word/document.xml" /><Relationship Id="coreRCA21C5E" Type="http://schemas.openxmlformats.org/package/2006/relationships/metadata/core-properties" Target="/docProps/core.xml" /><Relationship Id="customRCA21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forem; Výrobce kovových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http://katalog.nsp.cz/karta_tp.aspx?id_jp=101114&amp;kod_sm1=35).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kompetence Výroba sklářských forem potřebuje uchazeč svářečský průkaz. Před zahájením zkoušky uchazeč tento průkaz předloží.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