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0C565B" Type="http://schemas.openxmlformats.org/officeDocument/2006/relationships/officeDocument" Target="/word/document.xml" /><Relationship Id="coreR550C565B" Type="http://schemas.openxmlformats.org/package/2006/relationships/metadata/core-properties" Target="/docProps/core.xml" /><Relationship Id="customR550C56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Omračování a vykrvování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povrchu těl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Vykolování jatečných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Těžení a třídění drobů jatečných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Půlení a konečná úprava jatečně upravených těl jatečných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Ošetření a skladování jatečně upravených těl jatečných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Ošetření a skladování krve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Opracování, třídění, konzervace a skladování střev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ošetření, konzervace a skladování kůží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Třídění a skladování kostí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Ošetření živočišných vláken a rohoviny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Konzervace a skladování farmaceutických surovin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Zacházení s jatečnými odpady a jejich likvidace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strojního a technologického vybavení jatečného provozu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na jatkách,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18.10.2026 16:34:34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"https://www.nsp.cz/jednotka-prace/reznik-a-uzenar"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https://www.nsp.cz/jednotka-prace/reznik-a-uzenar#zdravotni-zpusobilost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porážce a konečné úpravě těl jatečných prasat a jatečného skotu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standardu PK stačí 1 ks jatečného skotu a 1 ks jatečného prasete.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18.10.2026 16:34:34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18.10.2026 16:34:34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