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EB5C50" Type="http://schemas.openxmlformats.org/officeDocument/2006/relationships/officeDocument" Target="/word/document.xml" /><Relationship Id="coreR1FEB5C50" Type="http://schemas.openxmlformats.org/package/2006/relationships/metadata/core-properties" Target="/docProps/core.xml" /><Relationship Id="customR1FEB5C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 a konečné úpravy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Omračování a vykrvování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povrchu těl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Vykolování jatečných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Těžení a třídění drobů jatečných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Půlení a konečná úprava jatečně upravených těl jatečných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Ošetření a skladování jatečně upravených těl jatečných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Ošetření a skladování krve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Opracování, třídění, konzervace a skladování střev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Třídění, ošetření, konzervace a skladování kůží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Třídění a skladování kostí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Ošetření živočišných vláken a rohoviny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Konzervace a skladování farmaceutických surovin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Zacházení s jatečnými odpady a jejich likvidace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strojního a technologického vybavení jatečného provozu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na jatkách,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7.11.2026 17:32:10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"https://www.nsp.cz/jednotka-prace/reznik-a-uzenar"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https://www.nsp.cz/jednotka-prace/reznik-a-uzenar#zdravotni-zpusobilost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porážce a konečné úpravě těl jatečných prasat a jatečného skotu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standardu PK stačí 1 ks jatečného skotu a 1 ks jatečného prasete.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7.11.2026 17:32:10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7.11.2026 17:32:10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