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7C89D6" Type="http://schemas.openxmlformats.org/officeDocument/2006/relationships/officeDocument" Target="/word/document.xml" /><Relationship Id="coreR257C89D6" Type="http://schemas.openxmlformats.org/package/2006/relationships/metadata/core-properties" Target="/docProps/core.xml" /><Relationship Id="customR257C89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Porážka a konečná úprava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jatečného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Porážka a konečná úprava těl jatečných zvířat, 15.6.2026 6:38:25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Vykrvit jatečná zvířata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zásady ochrany zvířat při usmrcování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Úprava povrchu těl jatečných zvířat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Pařit a odštětiňovat jatečná prasata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Stahovat kůže</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Vykolování jatečných zvířat</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Vykolovat orgány dutiny břišní</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Vykolovat orgány dutiny hrudní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Těžení a třídění drobů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Rozdělit komplety drobů na jednotlivé části</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Roztřídit a zchladit droby</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Provést základní identifikaci patologických změn drobů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3"/>
        <w:framePr w:w="10710" w:h="340" w:hRule="exact" w:wrap="none" w:vAnchor="page" w:hAnchor="margin" w:x="28" w:y="12163"/>
        <w:rPr>
          <w:rStyle w:val="C18"/>
          <w:rtl w:val="0"/>
        </w:rPr>
      </w:pPr>
      <w:r>
        <w:rPr>
          <w:rStyle w:val="C18"/>
          <w:rtl w:val="0"/>
        </w:rPr>
        <w:t>Půlení a konečná úprava jatečně upravených těl jatečných zvířat</w:t>
      </w:r>
    </w:p>
    <w:p>
      <w:pPr>
        <w:pStyle w:val="P24"/>
        <w:framePr w:w="6713" w:h="376" w:hRule="exact" w:wrap="none" w:vAnchor="page" w:hAnchor="margin" w:x="45" w:y="12602"/>
        <w:rPr>
          <w:rStyle w:val="C3"/>
          <w:rtl w:val="0"/>
        </w:rPr>
      </w:pPr>
    </w:p>
    <w:p>
      <w:pPr>
        <w:pStyle w:val="P25"/>
        <w:framePr w:w="6661" w:h="249" w:hRule="exact" w:wrap="none" w:vAnchor="page" w:hAnchor="margin" w:x="71" w:y="12673"/>
        <w:rPr>
          <w:rStyle w:val="C19"/>
          <w:rtl w:val="0"/>
        </w:rPr>
      </w:pPr>
      <w:r>
        <w:rPr>
          <w:rStyle w:val="C19"/>
          <w:rtl w:val="0"/>
        </w:rPr>
        <w:t>Kritéria hodnocení</w:t>
      </w:r>
    </w:p>
    <w:p>
      <w:pPr>
        <w:pStyle w:val="P26"/>
        <w:framePr w:w="3918" w:h="376" w:hRule="exact" w:wrap="none" w:vAnchor="page" w:hAnchor="margin" w:x="6803" w:y="12602"/>
        <w:rPr>
          <w:rStyle w:val="C3"/>
          <w:rtl w:val="0"/>
        </w:rPr>
      </w:pPr>
    </w:p>
    <w:p>
      <w:pPr>
        <w:pStyle w:val="P27"/>
        <w:framePr w:w="3836" w:h="249" w:hRule="exact" w:wrap="none" w:vAnchor="page" w:hAnchor="margin" w:x="6859" w:y="12673"/>
        <w:rPr>
          <w:rStyle w:val="C20"/>
          <w:rtl w:val="0"/>
        </w:rPr>
      </w:pPr>
      <w:r>
        <w:rPr>
          <w:rStyle w:val="C20"/>
          <w:rtl w:val="0"/>
        </w:rPr>
        <w:t>Způsoby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a) Půlit těla jatečných zvířat</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b) Provést konečnou úpravu jatečně upravených těl jatečných zvířat</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c) Provést základní identifikaci patologických změn jatečně upravených těl jatečných zvířat</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15.6.2026 6:38:25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vybavení při porážce a konečné úpravě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a běžnou údržbu strojního a technologického vybavení jatečného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Dodržovat sanitační řád</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15.6.2026 6:38:25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činností vedoucí k porážce a konečné úpravě těl jatečných zvířat (vyjma drůbeže a králíků) s využitím technologických postupů, zajištěním požadavků na pohodu zvířat a hygienických zásad zacházení s jatečnými zvířaty, masem a droby.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Porážka a konečná úprava těl jatečných zvířat, 15.6.2026 6:38:25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kvalifikaci podle tohoto standardu a střední vzdělání s maturitní zkouškou a alespoň 10 let odborné praxe v oblasti zpracování masa,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Porážka a konečná úprava těl jatečných zvířat, 15.6.2026 6:38:25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Porážka a konečná úprava těl jatečných zvířat, 15.6.2026 6:38:25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Porážka a konečná úprava těl jatečných zvířat, 15.6.2026 6:38:25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