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4ED3A9" Type="http://schemas.openxmlformats.org/officeDocument/2006/relationships/officeDocument" Target="/word/document.xml" /><Relationship Id="coreR324ED3A9" Type="http://schemas.openxmlformats.org/package/2006/relationships/metadata/core-properties" Target="/docProps/core.xml" /><Relationship Id="customR324ED3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Ošetření a skladování jatečně upravených těl jatečných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Ošetření a skladování krve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Opracování, třídění, konzervace a skladování střev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ošetření, konzervace a skladování kůží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Třídění a skladování kostí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Ošetření živočišných vláken a rohoviny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Konzervace a skladování farmaceutických surovin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Zacházení s jatečnými odpady a jejich likvidace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28.9.2026 13:55:24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porážce a konečné úpravě těl jatečných prasat a jatečného skotu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standardu PK stačí 1 ks jatečného skotu a 1 ks jatečného prasete.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28.9.2026 13:55:24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28.9.2026 13:55:24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