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FD178" Type="http://schemas.openxmlformats.org/officeDocument/2006/relationships/officeDocument" Target="/word/document.xml" /><Relationship Id="coreR62FD178" Type="http://schemas.openxmlformats.org/package/2006/relationships/metadata/core-properties" Target="/docProps/core.xml" /><Relationship Id="customR62FD1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07.08.2007 do: 30.07.2013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7.11.2026 18:01:16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činností vedoucí k porážce a konečné úpravě těl jatečných zvířat (vyjma drůbeže a králíků)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7.11.2026 18:01:16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drůbežářů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řezník-uzenář.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7.11.2026 18:01:16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