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B66D6C" Type="http://schemas.openxmlformats.org/officeDocument/2006/relationships/officeDocument" Target="/word/document.xml" /><Relationship Id="coreR8B66D6C" Type="http://schemas.openxmlformats.org/package/2006/relationships/metadata/core-properties" Target="/docProps/core.xml" /><Relationship Id="customR8B66D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Administrátor pohřebiště (kód: 69-019-M)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Administrátor pohřebiště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Definování veřejného pohřebiště, jeho zřízení a vymezení činností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Definování pohřbívání, exhumace a nakládání se zpopelněnými ostatky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Vymezení náležitosti Řádu veřejného pohřebiště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Užívání hrobového místa na veřejném pohřebišti a přechod nájmu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Skončení nájmu hrobového místa a vyklizení od hrobového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předepsané evidence veřejného pohřebiště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Oceňování nájmu hrobových míst a služeb na veřejném pohřebišti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29.06.2012 do: 28.06.2019</w:t>
      </w:r>
    </w:p>
    <w:p>
      <w:pPr>
        <w:pStyle w:val="P21"/>
        <w:framePr w:w="7654" w:h="331" w:hRule="exact" w:wrap="none" w:vAnchor="page" w:hAnchor="margin" w:x="28" w:y="15940"/>
        <w:rPr>
          <w:rStyle w:val="C16"/>
          <w:rtl w:val="0"/>
        </w:rPr>
      </w:pPr>
      <w:r>
        <w:rPr>
          <w:rStyle w:val="C16"/>
          <w:rtl w:val="0"/>
        </w:rPr>
        <w:t>Administrátor pohřebiště, 8.9.2026 7:38:41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Definování veřejného pohřebiště, jeho zřízení a vymezení činností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Definovat pojem veřejného pohřebiště a uvést, kdo je jeho provozovatelem a čím se odlišuje pohřebiště veřejné od neveřejného</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nebo 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kdo může zřídit veřejné pohřebiště a uvést základní požadavky na jeho provozování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kdy lze na veřejném pohřebišti vydat zákaz pohřbívání, případně pohřebiště zrušit a jaké podmínky je třeba dodržet</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nebo písemné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Vyjmenovat, jaké činnosti do provozování pohřebiště patří a jak je lze zajistit</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Definování pohřbívání, exhumace a nakládání se zpopelněnými ostatky</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Definovat pojem pohřbení a vyjmenovat základní podmínky pro pohřbení do hrobu a hrobky na pohřebišti</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Vysvětlit, kdo smí provádět výkopové práce pro pohřbení a vlastní pohřbení na pohřebišti a za jakých podmínek</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Ústní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c) Definovat pojem exhumace a vyjmenovat zákonné podmínky pro její provedení</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Ústní ověření</w:t>
      </w:r>
    </w:p>
    <w:p>
      <w:pPr>
        <w:pStyle w:val="P16"/>
        <w:framePr w:w="6710" w:h="607" w:hRule="exact" w:wrap="none" w:vAnchor="page" w:hAnchor="margin" w:x="45" w:y="9140"/>
        <w:rPr>
          <w:rStyle w:val="C3"/>
          <w:rtl w:val="0"/>
        </w:rPr>
      </w:pPr>
    </w:p>
    <w:p>
      <w:pPr>
        <w:pStyle w:val="P17"/>
        <w:framePr w:w="6658" w:h="480" w:hRule="exact" w:wrap="none" w:vAnchor="page" w:hAnchor="margin" w:x="71" w:y="9196"/>
        <w:rPr>
          <w:rStyle w:val="C13"/>
          <w:rtl w:val="0"/>
        </w:rPr>
      </w:pPr>
      <w:r>
        <w:rPr>
          <w:rStyle w:val="C13"/>
          <w:rtl w:val="0"/>
        </w:rPr>
        <w:t>d) Popsat způsoby nakládání se zpopelněnými ostatky na pohřebišti a uvést oprávněné osoby</w:t>
      </w:r>
    </w:p>
    <w:p>
      <w:pPr>
        <w:pStyle w:val="P30"/>
        <w:framePr w:w="3921" w:h="607" w:hRule="exact" w:wrap="none" w:vAnchor="page" w:hAnchor="margin" w:x="6800" w:y="9140"/>
        <w:rPr>
          <w:rStyle w:val="C3"/>
          <w:rtl w:val="0"/>
        </w:rPr>
      </w:pPr>
    </w:p>
    <w:p>
      <w:pPr>
        <w:pStyle w:val="P31"/>
        <w:framePr w:w="3839" w:h="480" w:hRule="exact" w:wrap="none" w:vAnchor="page" w:hAnchor="margin" w:x="6856" w:y="9196"/>
        <w:rPr>
          <w:rStyle w:val="C22"/>
          <w:rtl w:val="0"/>
        </w:rPr>
      </w:pPr>
      <w:r>
        <w:rPr>
          <w:rStyle w:val="C22"/>
          <w:rtl w:val="0"/>
        </w:rPr>
        <w:t>Ústní ověření</w:t>
      </w:r>
    </w:p>
    <w:p>
      <w:pPr>
        <w:pStyle w:val="P32"/>
        <w:framePr w:w="10710" w:h="248" w:hRule="exact" w:wrap="none" w:vAnchor="page" w:hAnchor="margin" w:x="28" w:y="9860"/>
        <w:rPr>
          <w:rStyle w:val="C23"/>
          <w:rtl w:val="0"/>
        </w:rPr>
      </w:pPr>
      <w:r>
        <w:rPr>
          <w:rStyle w:val="C23"/>
          <w:rtl w:val="0"/>
        </w:rPr>
        <w:t>Je třeba splnit všechna kritéria.</w:t>
      </w:r>
    </w:p>
    <w:p>
      <w:pPr>
        <w:pStyle w:val="P23"/>
        <w:framePr w:w="10710" w:h="340" w:hRule="exact" w:wrap="none" w:vAnchor="page" w:hAnchor="margin" w:x="28" w:y="10296"/>
        <w:rPr>
          <w:rStyle w:val="C18"/>
          <w:rtl w:val="0"/>
        </w:rPr>
      </w:pPr>
      <w:r>
        <w:rPr>
          <w:rStyle w:val="C18"/>
          <w:rtl w:val="0"/>
        </w:rPr>
        <w:t>Vymezení náležitosti Řádu veřejného pohřebiště</w:t>
      </w:r>
    </w:p>
    <w:p>
      <w:pPr>
        <w:pStyle w:val="P24"/>
        <w:framePr w:w="6713" w:h="376" w:hRule="exact" w:wrap="none" w:vAnchor="page" w:hAnchor="margin" w:x="45" w:y="10735"/>
        <w:rPr>
          <w:rStyle w:val="C3"/>
          <w:rtl w:val="0"/>
        </w:rPr>
      </w:pPr>
    </w:p>
    <w:p>
      <w:pPr>
        <w:pStyle w:val="P25"/>
        <w:framePr w:w="6661" w:h="249" w:hRule="exact" w:wrap="none" w:vAnchor="page" w:hAnchor="margin" w:x="71" w:y="10806"/>
        <w:rPr>
          <w:rStyle w:val="C19"/>
          <w:rtl w:val="0"/>
        </w:rPr>
      </w:pPr>
      <w:r>
        <w:rPr>
          <w:rStyle w:val="C19"/>
          <w:rtl w:val="0"/>
        </w:rPr>
        <w:t>Kritéria hodnocení</w:t>
      </w:r>
    </w:p>
    <w:p>
      <w:pPr>
        <w:pStyle w:val="P26"/>
        <w:framePr w:w="3918" w:h="376" w:hRule="exact" w:wrap="none" w:vAnchor="page" w:hAnchor="margin" w:x="6803" w:y="10735"/>
        <w:rPr>
          <w:rStyle w:val="C3"/>
          <w:rtl w:val="0"/>
        </w:rPr>
      </w:pPr>
    </w:p>
    <w:p>
      <w:pPr>
        <w:pStyle w:val="P27"/>
        <w:framePr w:w="3836" w:h="249" w:hRule="exact" w:wrap="none" w:vAnchor="page" w:hAnchor="margin" w:x="6859" w:y="10806"/>
        <w:rPr>
          <w:rStyle w:val="C20"/>
          <w:rtl w:val="0"/>
        </w:rPr>
      </w:pPr>
      <w:r>
        <w:rPr>
          <w:rStyle w:val="C20"/>
          <w:rtl w:val="0"/>
        </w:rPr>
        <w:t>Způsoby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a) Vysvětlit základní náležitosti řádu veřejného pohřebiště, formy jeho vyhlášení, předchozí projednání a zveřejnění</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Ústní ověření</w:t>
      </w:r>
    </w:p>
    <w:p>
      <w:pPr>
        <w:pStyle w:val="P16"/>
        <w:framePr w:w="6710" w:h="376" w:hRule="exact" w:wrap="none" w:vAnchor="page" w:hAnchor="margin" w:x="45" w:y="11718"/>
        <w:rPr>
          <w:rStyle w:val="C3"/>
          <w:rtl w:val="0"/>
        </w:rPr>
      </w:pPr>
    </w:p>
    <w:p>
      <w:pPr>
        <w:pStyle w:val="P17"/>
        <w:framePr w:w="6658" w:h="249" w:hRule="exact" w:wrap="none" w:vAnchor="page" w:hAnchor="margin" w:x="71" w:y="11774"/>
        <w:rPr>
          <w:rStyle w:val="C13"/>
          <w:rtl w:val="0"/>
        </w:rPr>
      </w:pPr>
      <w:r>
        <w:rPr>
          <w:rStyle w:val="C13"/>
          <w:rtl w:val="0"/>
        </w:rPr>
        <w:t>b) Vytvořit komplexní návrh řádu veřejného pohřebiště podle zadání</w:t>
      </w:r>
    </w:p>
    <w:p>
      <w:pPr>
        <w:pStyle w:val="P30"/>
        <w:framePr w:w="3921" w:h="376" w:hRule="exact" w:wrap="none" w:vAnchor="page" w:hAnchor="margin" w:x="6800" w:y="11718"/>
        <w:rPr>
          <w:rStyle w:val="C3"/>
          <w:rtl w:val="0"/>
        </w:rPr>
      </w:pPr>
    </w:p>
    <w:p>
      <w:pPr>
        <w:pStyle w:val="P31"/>
        <w:framePr w:w="3839" w:h="249" w:hRule="exact" w:wrap="none" w:vAnchor="page" w:hAnchor="margin" w:x="6856" w:y="11774"/>
        <w:rPr>
          <w:rStyle w:val="C22"/>
          <w:rtl w:val="0"/>
        </w:rPr>
      </w:pPr>
      <w:r>
        <w:rPr>
          <w:rStyle w:val="C22"/>
          <w:rtl w:val="0"/>
        </w:rPr>
        <w:t>Praktické předvedení</w:t>
      </w:r>
    </w:p>
    <w:p>
      <w:pPr>
        <w:pStyle w:val="P32"/>
        <w:framePr w:w="10710" w:h="248" w:hRule="exact" w:wrap="none" w:vAnchor="page" w:hAnchor="margin" w:x="28" w:y="1220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Administrátor pohřebiště, 8.9.2026 7:38:41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Užívání hrobového místa na veřejném pohřebišti a přechod nájmu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pojem hrobové místo, jeho rozlišení druhem, plochou a účelem 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Vymezit základní náležitosti smlouvy o nájmu hrobového místa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Vytvořit komplexní návrh smlouvy o nájmu hrobového místa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varianty přechodu nájmu k hrobovému místu a vlastnictví k hrobovému zařízení na dědice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Uvést způsob užívání hrobového místa, přístup k němu a možné zásahy do hrobového zařízení během doby trvání nájmu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Skončení nájmu hrobového místa a vyklizení od hrobového zařízení</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831" w:hRule="exact" w:wrap="none" w:vAnchor="page" w:hAnchor="margin" w:x="45" w:y="6907"/>
        <w:rPr>
          <w:rStyle w:val="C3"/>
          <w:rtl w:val="0"/>
        </w:rPr>
      </w:pPr>
    </w:p>
    <w:p>
      <w:pPr>
        <w:pStyle w:val="P13"/>
        <w:framePr w:w="6658" w:h="704" w:hRule="exact" w:wrap="none" w:vAnchor="page" w:hAnchor="margin" w:x="71" w:y="6963"/>
        <w:rPr>
          <w:rStyle w:val="C11"/>
          <w:rtl w:val="0"/>
        </w:rPr>
      </w:pPr>
      <w:r>
        <w:rPr>
          <w:rStyle w:val="C11"/>
          <w:rtl w:val="0"/>
        </w:rPr>
        <w:t>a) Vyjmenovat důvody skončení nájmu hrobového místa a povinnosti provozovatele před skončením dosavadní doby nájmu a uvést, za jakých podmínek lze žádost nájemce o obnovu smlouvy o nájmu odmítnout</w:t>
      </w:r>
    </w:p>
    <w:p>
      <w:pPr>
        <w:pStyle w:val="P28"/>
        <w:framePr w:w="3921" w:h="831" w:hRule="exact" w:wrap="none" w:vAnchor="page" w:hAnchor="margin" w:x="6800" w:y="6907"/>
        <w:rPr>
          <w:rStyle w:val="C3"/>
          <w:rtl w:val="0"/>
        </w:rPr>
      </w:pPr>
    </w:p>
    <w:p>
      <w:pPr>
        <w:pStyle w:val="P29"/>
        <w:framePr w:w="3839" w:h="704" w:hRule="exact" w:wrap="none" w:vAnchor="page" w:hAnchor="margin" w:x="6856" w:y="6963"/>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Vysvětlit povinnosti nájemce při skončení nájmu</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Uvést možnosti nakládaní s hrobovým zařízením po skončení nájmu a základní podmínky pro označení věci jako opuštěné</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Ústní ověření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Vedení předepsané evidence veřejného pohřebiště</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607" w:hRule="exact" w:wrap="none" w:vAnchor="page" w:hAnchor="margin" w:x="45" w:y="10086"/>
        <w:rPr>
          <w:rStyle w:val="C3"/>
          <w:rtl w:val="0"/>
        </w:rPr>
      </w:pPr>
    </w:p>
    <w:p>
      <w:pPr>
        <w:pStyle w:val="P13"/>
        <w:framePr w:w="6658" w:h="480" w:hRule="exact" w:wrap="none" w:vAnchor="page" w:hAnchor="margin" w:x="71" w:y="10142"/>
        <w:rPr>
          <w:rStyle w:val="C11"/>
          <w:rtl w:val="0"/>
        </w:rPr>
      </w:pPr>
      <w:r>
        <w:rPr>
          <w:rStyle w:val="C11"/>
          <w:rtl w:val="0"/>
        </w:rPr>
        <w:t>a) Uvést základní právní normy pro shromažďování a zpracováváni osobních údajů pro evidenci pohřebiště</w:t>
      </w:r>
    </w:p>
    <w:p>
      <w:pPr>
        <w:pStyle w:val="P28"/>
        <w:framePr w:w="3921" w:h="607" w:hRule="exact" w:wrap="none" w:vAnchor="page" w:hAnchor="margin" w:x="6800" w:y="10086"/>
        <w:rPr>
          <w:rStyle w:val="C3"/>
          <w:rtl w:val="0"/>
        </w:rPr>
      </w:pPr>
    </w:p>
    <w:p>
      <w:pPr>
        <w:pStyle w:val="P29"/>
        <w:framePr w:w="3839" w:h="480" w:hRule="exact" w:wrap="none" w:vAnchor="page" w:hAnchor="margin" w:x="6856" w:y="10142"/>
        <w:rPr>
          <w:rStyle w:val="C21"/>
          <w:rtl w:val="0"/>
        </w:rPr>
      </w:pPr>
      <w:r>
        <w:rPr>
          <w:rStyle w:val="C21"/>
          <w:rtl w:val="0"/>
        </w:rPr>
        <w:t>Ústní ověření</w:t>
      </w:r>
    </w:p>
    <w:p>
      <w:pPr>
        <w:pStyle w:val="P16"/>
        <w:framePr w:w="6710" w:h="831" w:hRule="exact" w:wrap="none" w:vAnchor="page" w:hAnchor="margin" w:x="45" w:y="10693"/>
        <w:rPr>
          <w:rStyle w:val="C3"/>
          <w:rtl w:val="0"/>
        </w:rPr>
      </w:pPr>
    </w:p>
    <w:p>
      <w:pPr>
        <w:pStyle w:val="P17"/>
        <w:framePr w:w="6658" w:h="704" w:hRule="exact" w:wrap="none" w:vAnchor="page" w:hAnchor="margin" w:x="71" w:y="10749"/>
        <w:rPr>
          <w:rStyle w:val="C13"/>
          <w:rtl w:val="0"/>
        </w:rPr>
      </w:pPr>
      <w:r>
        <w:rPr>
          <w:rStyle w:val="C13"/>
          <w:rtl w:val="0"/>
        </w:rPr>
        <w:t>b) Vyjmenovat povinné údaje uvedené v evidenci k jednotlivým hrobovým místům zejména o pohřbených lidských pozůstatcích a ostatcích, o nájemci a o nájemní smlouvě</w:t>
      </w:r>
    </w:p>
    <w:p>
      <w:pPr>
        <w:pStyle w:val="P30"/>
        <w:framePr w:w="3921" w:h="831" w:hRule="exact" w:wrap="none" w:vAnchor="page" w:hAnchor="margin" w:x="6800" w:y="10693"/>
        <w:rPr>
          <w:rStyle w:val="C3"/>
          <w:rtl w:val="0"/>
        </w:rPr>
      </w:pPr>
    </w:p>
    <w:p>
      <w:pPr>
        <w:pStyle w:val="P31"/>
        <w:framePr w:w="3839" w:h="704" w:hRule="exact" w:wrap="none" w:vAnchor="page" w:hAnchor="margin" w:x="6856" w:y="10749"/>
        <w:rPr>
          <w:rStyle w:val="C22"/>
          <w:rtl w:val="0"/>
        </w:rPr>
      </w:pPr>
      <w:r>
        <w:rPr>
          <w:rStyle w:val="C22"/>
          <w:rtl w:val="0"/>
        </w:rPr>
        <w:t>Ústní ověření</w:t>
      </w:r>
    </w:p>
    <w:p>
      <w:pPr>
        <w:pStyle w:val="P12"/>
        <w:framePr w:w="6710" w:h="607" w:hRule="exact" w:wrap="none" w:vAnchor="page" w:hAnchor="margin" w:x="45" w:y="11524"/>
        <w:rPr>
          <w:rStyle w:val="C3"/>
          <w:rtl w:val="0"/>
        </w:rPr>
      </w:pPr>
    </w:p>
    <w:p>
      <w:pPr>
        <w:pStyle w:val="P13"/>
        <w:framePr w:w="6658" w:h="480" w:hRule="exact" w:wrap="none" w:vAnchor="page" w:hAnchor="margin" w:x="71" w:y="11580"/>
        <w:rPr>
          <w:rStyle w:val="C11"/>
          <w:rtl w:val="0"/>
        </w:rPr>
      </w:pPr>
      <w:r>
        <w:rPr>
          <w:rStyle w:val="C11"/>
          <w:rtl w:val="0"/>
        </w:rPr>
        <w:t>c) Uvést, jaké jsou možné formy a rozsah vedení evidence související s provozováním veřejného pohřebiště</w:t>
      </w:r>
    </w:p>
    <w:p>
      <w:pPr>
        <w:pStyle w:val="P28"/>
        <w:framePr w:w="3921" w:h="607" w:hRule="exact" w:wrap="none" w:vAnchor="page" w:hAnchor="margin" w:x="6800" w:y="11524"/>
        <w:rPr>
          <w:rStyle w:val="C3"/>
          <w:rtl w:val="0"/>
        </w:rPr>
      </w:pPr>
    </w:p>
    <w:p>
      <w:pPr>
        <w:pStyle w:val="P29"/>
        <w:framePr w:w="3839" w:h="480" w:hRule="exact" w:wrap="none" w:vAnchor="page" w:hAnchor="margin" w:x="6856" w:y="11580"/>
        <w:rPr>
          <w:rStyle w:val="C21"/>
          <w:rtl w:val="0"/>
        </w:rPr>
      </w:pPr>
      <w:r>
        <w:rPr>
          <w:rStyle w:val="C21"/>
          <w:rtl w:val="0"/>
        </w:rPr>
        <w:t>Ústní ověření</w:t>
      </w:r>
    </w:p>
    <w:p>
      <w:pPr>
        <w:pStyle w:val="P16"/>
        <w:framePr w:w="6710" w:h="376" w:hRule="exact" w:wrap="none" w:vAnchor="page" w:hAnchor="margin" w:x="45" w:y="12131"/>
        <w:rPr>
          <w:rStyle w:val="C3"/>
          <w:rtl w:val="0"/>
        </w:rPr>
      </w:pPr>
    </w:p>
    <w:p>
      <w:pPr>
        <w:pStyle w:val="P17"/>
        <w:framePr w:w="6658" w:h="249" w:hRule="exact" w:wrap="none" w:vAnchor="page" w:hAnchor="margin" w:x="71" w:y="12187"/>
        <w:rPr>
          <w:rStyle w:val="C13"/>
          <w:rtl w:val="0"/>
        </w:rPr>
      </w:pPr>
      <w:r>
        <w:rPr>
          <w:rStyle w:val="C13"/>
          <w:rtl w:val="0"/>
        </w:rPr>
        <w:t>d) Orientovat se ve schematickém plánu pohřebiště ve vazbě na evidenci</w:t>
      </w:r>
    </w:p>
    <w:p>
      <w:pPr>
        <w:pStyle w:val="P30"/>
        <w:framePr w:w="3921" w:h="376" w:hRule="exact" w:wrap="none" w:vAnchor="page" w:hAnchor="margin" w:x="6800" w:y="12131"/>
        <w:rPr>
          <w:rStyle w:val="C3"/>
          <w:rtl w:val="0"/>
        </w:rPr>
      </w:pPr>
    </w:p>
    <w:p>
      <w:pPr>
        <w:pStyle w:val="P31"/>
        <w:framePr w:w="3839" w:h="249" w:hRule="exact" w:wrap="none" w:vAnchor="page" w:hAnchor="margin" w:x="6856" w:y="12187"/>
        <w:rPr>
          <w:rStyle w:val="C22"/>
          <w:rtl w:val="0"/>
        </w:rPr>
      </w:pPr>
      <w:r>
        <w:rPr>
          <w:rStyle w:val="C22"/>
          <w:rtl w:val="0"/>
        </w:rPr>
        <w:t>Praktické předvedení a ústní ověření</w:t>
      </w:r>
    </w:p>
    <w:p>
      <w:pPr>
        <w:pStyle w:val="P12"/>
        <w:framePr w:w="6710" w:h="607" w:hRule="exact" w:wrap="none" w:vAnchor="page" w:hAnchor="margin" w:x="45" w:y="12507"/>
        <w:rPr>
          <w:rStyle w:val="C3"/>
          <w:rtl w:val="0"/>
        </w:rPr>
      </w:pPr>
    </w:p>
    <w:p>
      <w:pPr>
        <w:pStyle w:val="P13"/>
        <w:framePr w:w="6658" w:h="480" w:hRule="exact" w:wrap="none" w:vAnchor="page" w:hAnchor="margin" w:x="71" w:y="12563"/>
        <w:rPr>
          <w:rStyle w:val="C11"/>
          <w:rtl w:val="0"/>
        </w:rPr>
      </w:pPr>
      <w:r>
        <w:rPr>
          <w:rStyle w:val="C11"/>
          <w:rtl w:val="0"/>
        </w:rPr>
        <w:t>e) Vyjmenovat kritéria pro výběr vhodného softwaru pro vedení evidence související s provozováním veřejného pohřebiště</w:t>
      </w:r>
    </w:p>
    <w:p>
      <w:pPr>
        <w:pStyle w:val="P28"/>
        <w:framePr w:w="3921" w:h="607" w:hRule="exact" w:wrap="none" w:vAnchor="page" w:hAnchor="margin" w:x="6800" w:y="12507"/>
        <w:rPr>
          <w:rStyle w:val="C3"/>
          <w:rtl w:val="0"/>
        </w:rPr>
      </w:pPr>
    </w:p>
    <w:p>
      <w:pPr>
        <w:pStyle w:val="P29"/>
        <w:framePr w:w="3839" w:h="480" w:hRule="exact" w:wrap="none" w:vAnchor="page" w:hAnchor="margin" w:x="6856" w:y="12563"/>
        <w:rPr>
          <w:rStyle w:val="C21"/>
          <w:rtl w:val="0"/>
        </w:rPr>
      </w:pPr>
      <w:r>
        <w:rPr>
          <w:rStyle w:val="C21"/>
          <w:rtl w:val="0"/>
        </w:rPr>
        <w:t>Ústní ověření</w:t>
      </w:r>
    </w:p>
    <w:p>
      <w:pPr>
        <w:pStyle w:val="P16"/>
        <w:framePr w:w="6710" w:h="607" w:hRule="exact" w:wrap="none" w:vAnchor="page" w:hAnchor="margin" w:x="45" w:y="13114"/>
        <w:rPr>
          <w:rStyle w:val="C3"/>
          <w:rtl w:val="0"/>
        </w:rPr>
      </w:pPr>
    </w:p>
    <w:p>
      <w:pPr>
        <w:pStyle w:val="P17"/>
        <w:framePr w:w="6658" w:h="480" w:hRule="exact" w:wrap="none" w:vAnchor="page" w:hAnchor="margin" w:x="71" w:y="13170"/>
        <w:rPr>
          <w:rStyle w:val="C13"/>
          <w:rtl w:val="0"/>
        </w:rPr>
      </w:pPr>
      <w:r>
        <w:rPr>
          <w:rStyle w:val="C13"/>
          <w:rtl w:val="0"/>
        </w:rPr>
        <w:t>f) Uvést účelné doby archivace písemností souvisejících s provozováním veřejného pohřebiště</w:t>
      </w:r>
    </w:p>
    <w:p>
      <w:pPr>
        <w:pStyle w:val="P30"/>
        <w:framePr w:w="3921" w:h="607" w:hRule="exact" w:wrap="none" w:vAnchor="page" w:hAnchor="margin" w:x="6800" w:y="13114"/>
        <w:rPr>
          <w:rStyle w:val="C3"/>
          <w:rtl w:val="0"/>
        </w:rPr>
      </w:pPr>
    </w:p>
    <w:p>
      <w:pPr>
        <w:pStyle w:val="P31"/>
        <w:framePr w:w="3839" w:h="480" w:hRule="exact" w:wrap="none" w:vAnchor="page" w:hAnchor="margin" w:x="6856" w:y="13170"/>
        <w:rPr>
          <w:rStyle w:val="C22"/>
          <w:rtl w:val="0"/>
        </w:rPr>
      </w:pPr>
      <w:r>
        <w:rPr>
          <w:rStyle w:val="C22"/>
          <w:rtl w:val="0"/>
        </w:rPr>
        <w:t>Ústní ověření</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pohřebiště, 8.9.2026 7:38:41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Oceňování nájmu hrobových míst a služeb na veřejném pohřebišti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právní normy pro oceňování zboží a služeb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náležitosti, které lze zahrnout do ceny za nájem a služby spojené s nájmem a vymezit její určené podmínky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kdo obecně stanoví cenu, jak se vyhlašuje a eviduje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princip regulace cen, její druhy, kdo je stanoví a jak</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Vyjmenovat rozsah regulace cen v pohřebnictví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Uvést rozsah uplatnění DPH při provozování pohřebišť</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pohřebiště, 8.9.2026 7:38:41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pStyle w:val="P33"/>
        <w:framePr w:w="10766" w:h="1837" w:hRule="exact" w:wrap="none" w:vAnchor="page" w:hAnchor="margin" w:x="0" w:y="4333"/>
        <w:rPr>
          <w:rStyle w:val="C3"/>
          <w:rtl w:val="0"/>
        </w:rPr>
      </w:pPr>
    </w:p>
    <w:p>
      <w:pPr>
        <w:pStyle w:val="P35"/>
        <w:framePr w:w="10710" w:h="340" w:hRule="exact" w:wrap="none" w:vAnchor="page" w:hAnchor="margin" w:x="28" w:y="4333"/>
        <w:rPr>
          <w:rStyle w:val="C25"/>
          <w:rtl w:val="0"/>
        </w:rPr>
      </w:pPr>
      <w:r>
        <w:rPr>
          <w:rStyle w:val="C25"/>
          <w:rtl w:val="0"/>
        </w:rPr>
        <w:t>Výsledné hodnocení</w:t>
      </w:r>
    </w:p>
    <w:p>
      <w:pPr>
        <w:keepNext w:val="0"/>
        <w:keepLines w:val="0"/>
        <w:framePr w:w="10766" w:h="1497" w:hRule="exact" w:wrap="none" w:vAnchor="page" w:hAnchor="margin" w:x="0" w:y="4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6397"/>
        <w:rPr>
          <w:rStyle w:val="C3"/>
          <w:rtl w:val="0"/>
        </w:rPr>
      </w:pPr>
    </w:p>
    <w:p>
      <w:pPr>
        <w:pStyle w:val="P35"/>
        <w:framePr w:w="10710" w:h="340" w:hRule="exact" w:wrap="none" w:vAnchor="page" w:hAnchor="margin" w:x="28" w:y="6397"/>
        <w:rPr>
          <w:rStyle w:val="C25"/>
          <w:rtl w:val="0"/>
        </w:rPr>
      </w:pPr>
      <w:r>
        <w:rPr>
          <w:rStyle w:val="C25"/>
          <w:rtl w:val="0"/>
        </w:rPr>
        <w:t>Počet zkoušejících</w:t>
      </w:r>
    </w:p>
    <w:p>
      <w:pPr>
        <w:keepNext w:val="0"/>
        <w:keepLines w:val="0"/>
        <w:framePr w:w="10766" w:h="806" w:hRule="exact" w:wrap="none" w:vAnchor="page" w:hAnchor="margin" w:x="0" w:y="67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33"/>
        <w:framePr w:w="10766" w:h="7401" w:hRule="exact" w:wrap="none" w:vAnchor="page" w:hAnchor="margin" w:x="0" w:y="7770"/>
        <w:rPr>
          <w:rStyle w:val="C3"/>
          <w:rtl w:val="0"/>
        </w:rPr>
      </w:pPr>
    </w:p>
    <w:p>
      <w:pPr>
        <w:pStyle w:val="P35"/>
        <w:framePr w:w="10710" w:h="547" w:hRule="exact" w:wrap="none" w:vAnchor="page" w:hAnchor="margin" w:x="28" w:y="7770"/>
        <w:rPr>
          <w:rStyle w:val="C25"/>
          <w:rtl w:val="0"/>
        </w:rPr>
      </w:pPr>
      <w:r>
        <w:rPr>
          <w:rStyle w:val="C25"/>
          <w:rtl w:val="0"/>
        </w:rPr>
        <w:t>Požadavky na odbornou způsobilost autorizované osoby, resp. autorizovaného zástupce autorizované osoby</w:t>
      </w:r>
    </w:p>
    <w:p>
      <w:pPr>
        <w:keepNext w:val="0"/>
        <w:keepLines w:val="0"/>
        <w:framePr w:w="10766" w:h="6854"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4"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technického směru a alespoň 5 let odborné praxe v oblasti provozování veřejného pohřebiště, z toho minimálně jeden rok v období posledních dvou let před podáním žádosti o udělení autorizace.</w:t>
      </w:r>
    </w:p>
    <w:p>
      <w:pPr>
        <w:keepNext w:val="0"/>
        <w:keepLines w:val="0"/>
        <w:framePr w:w="10766" w:h="6854"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Profesní kvalifikace administrátor pohřebiště a střední vzdělání s maturitní zkouškou a alespoň 5 let odborné praxe v oblasti provozování veřejného pohřebiště, z toho minimálně jeden rok v období posledních dvou let před podáním žádosti o udělení autorizace.</w:t>
      </w:r>
    </w:p>
    <w:p>
      <w:pPr>
        <w:keepNext w:val="0"/>
        <w:keepLines w:val="0"/>
        <w:framePr w:w="10766" w:h="6854"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54"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854"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54"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54"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21"/>
        <w:framePr w:w="7654" w:h="331" w:hRule="exact" w:wrap="none" w:vAnchor="page" w:hAnchor="margin" w:x="28" w:y="15940"/>
        <w:rPr>
          <w:rStyle w:val="C16"/>
          <w:rtl w:val="0"/>
        </w:rPr>
      </w:pPr>
      <w:r>
        <w:rPr>
          <w:rStyle w:val="C16"/>
          <w:rtl w:val="0"/>
        </w:rPr>
        <w:t>Administrátor pohřebiště, 8.9.2026 7:38:41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4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tiskárnou a připojením na internet k ověření způsobilosti práce na PC </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vedení evidence pohřebiště</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Schematický plán hřbitova</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Předloha řádu veřejného pohřebiště</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Předloha smlouvy o nájmu hrobového místa</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znění zákona č. 256/2001 Sb., o pohřebnictví a o změně některých zákonů</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5870"/>
        <w:rPr>
          <w:rStyle w:val="C3"/>
          <w:rtl w:val="0"/>
        </w:rPr>
      </w:pPr>
    </w:p>
    <w:p>
      <w:pPr>
        <w:pStyle w:val="P35"/>
        <w:framePr w:w="10710" w:h="340" w:hRule="exact" w:wrap="none" w:vAnchor="page" w:hAnchor="margin" w:x="28" w:y="5870"/>
        <w:rPr>
          <w:rStyle w:val="C25"/>
          <w:rtl w:val="0"/>
        </w:rPr>
      </w:pPr>
      <w:r>
        <w:rPr>
          <w:rStyle w:val="C25"/>
          <w:rtl w:val="0"/>
        </w:rPr>
        <w:t>Doba přípravy na zkoušku</w:t>
      </w:r>
    </w:p>
    <w:p>
      <w:pPr>
        <w:keepNext w:val="0"/>
        <w:keepLines w:val="0"/>
        <w:framePr w:w="10766" w:h="1036" w:hRule="exact" w:wrap="none" w:vAnchor="page" w:hAnchor="margin" w:x="0" w:y="62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7473"/>
        <w:rPr>
          <w:rStyle w:val="C3"/>
          <w:rtl w:val="0"/>
        </w:rPr>
      </w:pPr>
    </w:p>
    <w:p>
      <w:pPr>
        <w:pStyle w:val="P35"/>
        <w:framePr w:w="10710" w:h="340" w:hRule="exact" w:wrap="none" w:vAnchor="page" w:hAnchor="margin" w:x="28" w:y="7473"/>
        <w:rPr>
          <w:rStyle w:val="C25"/>
          <w:rtl w:val="0"/>
        </w:rPr>
      </w:pPr>
      <w:r>
        <w:rPr>
          <w:rStyle w:val="C25"/>
          <w:rtl w:val="0"/>
        </w:rPr>
        <w:t>Doba pro vykonání zkoušky</w:t>
      </w:r>
    </w:p>
    <w:p>
      <w:pPr>
        <w:keepNext w:val="0"/>
        <w:keepLines w:val="0"/>
        <w:framePr w:w="10766" w:h="806" w:hRule="exact" w:wrap="none" w:vAnchor="page" w:hAnchor="margin" w:x="0" w:y="78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Administrátor pohřebiště, 8.9.2026 7:38:41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ostatní služby, ustavená a licencovaná pro tuto činnost HK ČR a SP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Václav Graf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Sdružení pohřebnictví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Pohřební ústav hl. m. Prahy</w:t>
      </w:r>
    </w:p>
    <w:p>
      <w:pPr>
        <w:pStyle w:val="P21"/>
        <w:framePr w:w="7654" w:h="331" w:hRule="exact" w:wrap="none" w:vAnchor="page" w:hAnchor="margin" w:x="28" w:y="15940"/>
        <w:rPr>
          <w:rStyle w:val="C16"/>
          <w:rtl w:val="0"/>
        </w:rPr>
      </w:pPr>
      <w:r>
        <w:rPr>
          <w:rStyle w:val="C16"/>
          <w:rtl w:val="0"/>
        </w:rPr>
        <w:t>Administrátor pohřebiště, 8.9.2026 7:38:41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