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6F89C9" Type="http://schemas.openxmlformats.org/officeDocument/2006/relationships/officeDocument" Target="/word/document.xml" /><Relationship Id="coreR456F89C9" Type="http://schemas.openxmlformats.org/package/2006/relationships/metadata/core-properties" Target="/docProps/core.xml" /><Relationship Id="customR456F89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pohřebiště (kód: 69-019-M)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pohřebiště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Definování veřejného pohřebiště, jeho zřízení a vymezení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Definování pohřbívání, exhumace a nakládání se zpopelněnými ostatky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Vymezení náležitosti Řádu veřejného pohřebiště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Užívání hrobového místa na veřejném pohřebišti a přechod nájmu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Skončení nájmu hrobového místa a vyklizení od hrobového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předepsané evidence veřejného pohřebiště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Oceňování nájmu hrobových míst a služeb na veřejném pohřebišti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29.06.2012 do: 28.06.2019</w:t>
      </w:r>
    </w:p>
    <w:p>
      <w:pPr>
        <w:pStyle w:val="P21"/>
        <w:framePr w:w="7654" w:h="331" w:hRule="exact" w:wrap="none" w:vAnchor="page" w:hAnchor="margin" w:x="28" w:y="15940"/>
        <w:rPr>
          <w:rStyle w:val="C16"/>
          <w:rtl w:val="0"/>
        </w:rPr>
      </w:pPr>
      <w:r>
        <w:rPr>
          <w:rStyle w:val="C16"/>
          <w:rtl w:val="0"/>
        </w:rPr>
        <w:t>Administrátor pohřebiště, 17.8.2026 20:18:31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Definování veřejného pohřebiště, jeho zřízení a vymezení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pojem veřejného pohřebiště a uvést, kdo je jeho provozovatelem a čím se odlišuje pohřebiště veřejné od neveřejného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kdo může zřídit veřejné pohřebiště a uvést základní požadavky na jeho provozování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kdy lze na veřejném pohřebišti vydat zákaz pohřbívání, případně pohřebiště zrušit a jaké podmínky je třeba dodržet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nebo 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jaké činnosti do provozování pohřebiště patří a jak je lze zajistit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Definování pohřbívání, exhumace a nakládání se zpopelněnými ostatky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Definovat pojem pohřbení a vyjmenovat základní podmínky pro pohřbení do hrobu a hrobky na pohřebišti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Vysvětlit, kdo smí provádět výkopové práce pro pohřbení a vlastní pohřbení na pohřebišti a za jakých podmínek</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Definovat pojem exhumace a vyjmenovat zákonné podmínky pro její provedení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Popsat způsoby nakládání se zpopelněnými ostatky na pohřebišti a uvést oprávněné osoby</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Vymezení náležitosti Řádu veřejného pohřebiště</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a) Vysvětlit základní náležitosti řádu veřejného pohřebiště, formy jeho vyhlášení, předchozí projednání a zveřejnění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Ústní ověření</w:t>
      </w:r>
    </w:p>
    <w:p>
      <w:pPr>
        <w:pStyle w:val="P16"/>
        <w:framePr w:w="6710" w:h="376" w:hRule="exact" w:wrap="none" w:vAnchor="page" w:hAnchor="margin" w:x="45" w:y="11718"/>
        <w:rPr>
          <w:rStyle w:val="C3"/>
          <w:rtl w:val="0"/>
        </w:rPr>
      </w:pPr>
    </w:p>
    <w:p>
      <w:pPr>
        <w:pStyle w:val="P17"/>
        <w:framePr w:w="6658" w:h="249" w:hRule="exact" w:wrap="none" w:vAnchor="page" w:hAnchor="margin" w:x="71" w:y="11774"/>
        <w:rPr>
          <w:rStyle w:val="C13"/>
          <w:rtl w:val="0"/>
        </w:rPr>
      </w:pPr>
      <w:r>
        <w:rPr>
          <w:rStyle w:val="C13"/>
          <w:rtl w:val="0"/>
        </w:rPr>
        <w:t>b) Vytvořit komplexní návrh řádu veřejného pohřebiště podle zadání</w:t>
      </w:r>
    </w:p>
    <w:p>
      <w:pPr>
        <w:pStyle w:val="P30"/>
        <w:framePr w:w="3921" w:h="376" w:hRule="exact" w:wrap="none" w:vAnchor="page" w:hAnchor="margin" w:x="6800" w:y="11718"/>
        <w:rPr>
          <w:rStyle w:val="C3"/>
          <w:rtl w:val="0"/>
        </w:rPr>
      </w:pPr>
    </w:p>
    <w:p>
      <w:pPr>
        <w:pStyle w:val="P31"/>
        <w:framePr w:w="3839" w:h="249" w:hRule="exact" w:wrap="none" w:vAnchor="page" w:hAnchor="margin" w:x="6856" w:y="11774"/>
        <w:rPr>
          <w:rStyle w:val="C22"/>
          <w:rtl w:val="0"/>
        </w:rPr>
      </w:pPr>
      <w:r>
        <w:rPr>
          <w:rStyle w:val="C22"/>
          <w:rtl w:val="0"/>
        </w:rPr>
        <w:t>Praktické předvedení</w:t>
      </w:r>
    </w:p>
    <w:p>
      <w:pPr>
        <w:pStyle w:val="P32"/>
        <w:framePr w:w="10710" w:h="248" w:hRule="exact" w:wrap="none" w:vAnchor="page" w:hAnchor="margin" w:x="28" w:y="122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Administrátor pohřebiště, 17.8.2026 20:18:31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Užívání hrobového místa na veřejném pohřebišti a přechod nájmu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pojem hrobové místo, jeho rozlišení druhem, plochou a účelem 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Vymezit základní náležitosti smlouvy o nájmu hrobového místa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komplexní návrh smlouvy o nájmu hrobového místa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varianty přechodu nájmu k hrobovému místu a vlastnictví k hrobovému zařízení na dědice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způsob užívání hrobového místa, přístup k němu a možné zásahy do hrobového zařízení během doby trvání nájmu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Skončení nájmu hrobového místa a vyklizení od hrobového zařízení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a) Vyjmenovat důvody skončení nájmu hrobového místa a povinnosti provozovatele před skončením dosavadní doby nájmu a uvést, za jakých podmínek lze žádost nájemce o obnovu smlouvy o nájmu odmítnout</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Vysvětlit povinnosti nájemce při skončení nájmu</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Uvést možnosti nakládaní s hrobovým zařízením po skončení nájmu a základní podmínky pro označení věci jako opuštěné</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Vedení předepsané evidence veřejného pohřebiště</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Uvést základní právní normy pro shromažďování a zpracováváni osobních údajů pro evidenci pohřebiště</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Ústní ověření</w:t>
      </w:r>
    </w:p>
    <w:p>
      <w:pPr>
        <w:pStyle w:val="P16"/>
        <w:framePr w:w="6710" w:h="831" w:hRule="exact" w:wrap="none" w:vAnchor="page" w:hAnchor="margin" w:x="45" w:y="10693"/>
        <w:rPr>
          <w:rStyle w:val="C3"/>
          <w:rtl w:val="0"/>
        </w:rPr>
      </w:pPr>
    </w:p>
    <w:p>
      <w:pPr>
        <w:pStyle w:val="P17"/>
        <w:framePr w:w="6658" w:h="704" w:hRule="exact" w:wrap="none" w:vAnchor="page" w:hAnchor="margin" w:x="71" w:y="10749"/>
        <w:rPr>
          <w:rStyle w:val="C13"/>
          <w:rtl w:val="0"/>
        </w:rPr>
      </w:pPr>
      <w:r>
        <w:rPr>
          <w:rStyle w:val="C13"/>
          <w:rtl w:val="0"/>
        </w:rPr>
        <w:t>b) Vyjmenovat povinné údaje uvedené v evidenci k jednotlivým hrobovým místům zejména o pohřbených lidských pozůstatcích a ostatcích, o nájemci a o nájemní smlouvě</w:t>
      </w:r>
    </w:p>
    <w:p>
      <w:pPr>
        <w:pStyle w:val="P30"/>
        <w:framePr w:w="3921" w:h="831" w:hRule="exact" w:wrap="none" w:vAnchor="page" w:hAnchor="margin" w:x="6800" w:y="10693"/>
        <w:rPr>
          <w:rStyle w:val="C3"/>
          <w:rtl w:val="0"/>
        </w:rPr>
      </w:pPr>
    </w:p>
    <w:p>
      <w:pPr>
        <w:pStyle w:val="P31"/>
        <w:framePr w:w="3839" w:h="704" w:hRule="exact" w:wrap="none" w:vAnchor="page" w:hAnchor="margin" w:x="6856" w:y="10749"/>
        <w:rPr>
          <w:rStyle w:val="C22"/>
          <w:rtl w:val="0"/>
        </w:rPr>
      </w:pPr>
      <w:r>
        <w:rPr>
          <w:rStyle w:val="C22"/>
          <w:rtl w:val="0"/>
        </w:rPr>
        <w:t>Ústní ověření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c) Uvést, jaké jsou možné formy a rozsah vedení evidence související s provozováním veřejného pohřebiště</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Ústní ověření</w:t>
      </w:r>
    </w:p>
    <w:p>
      <w:pPr>
        <w:pStyle w:val="P16"/>
        <w:framePr w:w="6710" w:h="376" w:hRule="exact" w:wrap="none" w:vAnchor="page" w:hAnchor="margin" w:x="45" w:y="12131"/>
        <w:rPr>
          <w:rStyle w:val="C3"/>
          <w:rtl w:val="0"/>
        </w:rPr>
      </w:pPr>
    </w:p>
    <w:p>
      <w:pPr>
        <w:pStyle w:val="P17"/>
        <w:framePr w:w="6658" w:h="249" w:hRule="exact" w:wrap="none" w:vAnchor="page" w:hAnchor="margin" w:x="71" w:y="12187"/>
        <w:rPr>
          <w:rStyle w:val="C13"/>
          <w:rtl w:val="0"/>
        </w:rPr>
      </w:pPr>
      <w:r>
        <w:rPr>
          <w:rStyle w:val="C13"/>
          <w:rtl w:val="0"/>
        </w:rPr>
        <w:t>d) Orientovat se ve schematickém plánu pohřebiště ve vazbě na evidenci</w:t>
      </w:r>
    </w:p>
    <w:p>
      <w:pPr>
        <w:pStyle w:val="P30"/>
        <w:framePr w:w="3921" w:h="376" w:hRule="exact" w:wrap="none" w:vAnchor="page" w:hAnchor="margin" w:x="6800" w:y="12131"/>
        <w:rPr>
          <w:rStyle w:val="C3"/>
          <w:rtl w:val="0"/>
        </w:rPr>
      </w:pPr>
    </w:p>
    <w:p>
      <w:pPr>
        <w:pStyle w:val="P31"/>
        <w:framePr w:w="3839" w:h="249" w:hRule="exact" w:wrap="none" w:vAnchor="page" w:hAnchor="margin" w:x="6856" w:y="12187"/>
        <w:rPr>
          <w:rStyle w:val="C22"/>
          <w:rtl w:val="0"/>
        </w:rPr>
      </w:pPr>
      <w:r>
        <w:rPr>
          <w:rStyle w:val="C22"/>
          <w:rtl w:val="0"/>
        </w:rPr>
        <w:t>Praktické předvedení a ústní ověření</w:t>
      </w:r>
    </w:p>
    <w:p>
      <w:pPr>
        <w:pStyle w:val="P12"/>
        <w:framePr w:w="6710" w:h="607" w:hRule="exact" w:wrap="none" w:vAnchor="page" w:hAnchor="margin" w:x="45" w:y="12507"/>
        <w:rPr>
          <w:rStyle w:val="C3"/>
          <w:rtl w:val="0"/>
        </w:rPr>
      </w:pPr>
    </w:p>
    <w:p>
      <w:pPr>
        <w:pStyle w:val="P13"/>
        <w:framePr w:w="6658" w:h="480" w:hRule="exact" w:wrap="none" w:vAnchor="page" w:hAnchor="margin" w:x="71" w:y="12563"/>
        <w:rPr>
          <w:rStyle w:val="C11"/>
          <w:rtl w:val="0"/>
        </w:rPr>
      </w:pPr>
      <w:r>
        <w:rPr>
          <w:rStyle w:val="C11"/>
          <w:rtl w:val="0"/>
        </w:rPr>
        <w:t>e) Vyjmenovat kritéria pro výběr vhodného softwaru pro vedení evidence související s provozováním veřejného pohřebiště</w:t>
      </w:r>
    </w:p>
    <w:p>
      <w:pPr>
        <w:pStyle w:val="P28"/>
        <w:framePr w:w="3921" w:h="607" w:hRule="exact" w:wrap="none" w:vAnchor="page" w:hAnchor="margin" w:x="6800" w:y="12507"/>
        <w:rPr>
          <w:rStyle w:val="C3"/>
          <w:rtl w:val="0"/>
        </w:rPr>
      </w:pPr>
    </w:p>
    <w:p>
      <w:pPr>
        <w:pStyle w:val="P29"/>
        <w:framePr w:w="3839" w:h="480" w:hRule="exact" w:wrap="none" w:vAnchor="page" w:hAnchor="margin" w:x="6856" w:y="12563"/>
        <w:rPr>
          <w:rStyle w:val="C21"/>
          <w:rtl w:val="0"/>
        </w:rPr>
      </w:pPr>
      <w:r>
        <w:rPr>
          <w:rStyle w:val="C21"/>
          <w:rtl w:val="0"/>
        </w:rPr>
        <w:t>Ústní ověření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f) Uvést účelné doby archivace písemností souvisejících s provozováním veřejného pohřebiště</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pohřebiště, 17.8.2026 20:18:31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Oceňování nájmu hrobových míst a služeb na veřejném pohřebišti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normy pro oceňování zboží a služeb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náležitosti, které lze zahrnout do ceny za nájem a služby spojené s nájmem a vymezit její určené podmínky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kdo obecně stanoví cenu, jak se vyhlašuje a eviduje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princip regulace cen, její druhy, kdo je stanoví a jak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Vyjmenovat rozsah regulace cen v pohřebnictví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Uvést rozsah uplatnění DPH při provozování pohřebišť</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pohřebiště, 17.8.2026 20:18:31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80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33"/>
        <w:framePr w:w="10766" w:h="7401" w:hRule="exact" w:wrap="none" w:vAnchor="page" w:hAnchor="margin" w:x="0" w:y="7770"/>
        <w:rPr>
          <w:rStyle w:val="C3"/>
          <w:rtl w:val="0"/>
        </w:rPr>
      </w:pPr>
    </w:p>
    <w:p>
      <w:pPr>
        <w:pStyle w:val="P35"/>
        <w:framePr w:w="10710" w:h="547" w:hRule="exact" w:wrap="none" w:vAnchor="page" w:hAnchor="margin" w:x="28" w:y="7770"/>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technického směru a alespoň 5 let odborné praxe v oblasti provozování veřejného pohřebiště, z toho minimálně jeden rok v období posledních dvou let před podáním žádosti o udělení autorizace.</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Profesní kvalifikace administrátor pohřebiště a střední vzdělání s maturitní zkouškou a alespoň 5 let odborné praxe v oblasti provozování veřejného pohřebiště, z toho minimálně jeden rok v období posledních dvou let před podáním žádosti o udělení autorizace.</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21"/>
        <w:framePr w:w="7654" w:h="331" w:hRule="exact" w:wrap="none" w:vAnchor="page" w:hAnchor="margin" w:x="28" w:y="15940"/>
        <w:rPr>
          <w:rStyle w:val="C16"/>
          <w:rtl w:val="0"/>
        </w:rPr>
      </w:pPr>
      <w:r>
        <w:rPr>
          <w:rStyle w:val="C16"/>
          <w:rtl w:val="0"/>
        </w:rPr>
        <w:t>Administrátor pohřebiště, 17.8.2026 20:18:31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tiskárnou a připojením na internet k ověření způsobilosti práce na PC </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vedení evidence pohřebiště</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Schematický plán hřbitova</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Předloha řádu veřejného pohřebiště</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Předloha smlouvy o nájmu hrobového místa</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znění zákona č. 256/2001 Sb., o pohřebnictví a o změně některých zákonů</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5870"/>
        <w:rPr>
          <w:rStyle w:val="C3"/>
          <w:rtl w:val="0"/>
        </w:rPr>
      </w:pPr>
    </w:p>
    <w:p>
      <w:pPr>
        <w:pStyle w:val="P35"/>
        <w:framePr w:w="10710" w:h="340" w:hRule="exact" w:wrap="none" w:vAnchor="page" w:hAnchor="margin" w:x="28" w:y="5870"/>
        <w:rPr>
          <w:rStyle w:val="C25"/>
          <w:rtl w:val="0"/>
        </w:rPr>
      </w:pPr>
      <w:r>
        <w:rPr>
          <w:rStyle w:val="C25"/>
          <w:rtl w:val="0"/>
        </w:rPr>
        <w:t>Doba přípravy na zkoušku</w:t>
      </w:r>
    </w:p>
    <w:p>
      <w:pPr>
        <w:keepNext w:val="0"/>
        <w:keepLines w:val="0"/>
        <w:framePr w:w="10766" w:h="1036" w:hRule="exact" w:wrap="none" w:vAnchor="page" w:hAnchor="margin" w:x="0" w:y="62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7473"/>
        <w:rPr>
          <w:rStyle w:val="C3"/>
          <w:rtl w:val="0"/>
        </w:rPr>
      </w:pPr>
    </w:p>
    <w:p>
      <w:pPr>
        <w:pStyle w:val="P35"/>
        <w:framePr w:w="10710" w:h="340" w:hRule="exact" w:wrap="none" w:vAnchor="page" w:hAnchor="margin" w:x="28" w:y="7473"/>
        <w:rPr>
          <w:rStyle w:val="C25"/>
          <w:rtl w:val="0"/>
        </w:rPr>
      </w:pPr>
      <w:r>
        <w:rPr>
          <w:rStyle w:val="C25"/>
          <w:rtl w:val="0"/>
        </w:rPr>
        <w:t>Doba pro vykonání zkoušky</w:t>
      </w:r>
    </w:p>
    <w:p>
      <w:pPr>
        <w:keepNext w:val="0"/>
        <w:keepLines w:val="0"/>
        <w:framePr w:w="10766" w:h="806" w:hRule="exact" w:wrap="none" w:vAnchor="page" w:hAnchor="margin" w:x="0" w:y="7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Administrátor pohřebiště, 17.8.2026 20:18:31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ostatní služby,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Václav Graf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pohřebnictví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 Prahy</w:t>
      </w:r>
    </w:p>
    <w:p>
      <w:pPr>
        <w:pStyle w:val="P21"/>
        <w:framePr w:w="7654" w:h="331" w:hRule="exact" w:wrap="none" w:vAnchor="page" w:hAnchor="margin" w:x="28" w:y="15940"/>
        <w:rPr>
          <w:rStyle w:val="C16"/>
          <w:rtl w:val="0"/>
        </w:rPr>
      </w:pPr>
      <w:r>
        <w:rPr>
          <w:rStyle w:val="C16"/>
          <w:rtl w:val="0"/>
        </w:rPr>
        <w:t>Administrátor pohřebiště, 17.8.2026 20:18:31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