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53EB41" Type="http://schemas.openxmlformats.org/officeDocument/2006/relationships/officeDocument" Target="/word/document.xml" /><Relationship Id="coreR5953EB41" Type="http://schemas.openxmlformats.org/package/2006/relationships/metadata/core-properties" Target="/docProps/core.xml" /><Relationship Id="customR5953EB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náležitosti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29.06.2012 do: 28.06.2019</w:t>
      </w:r>
    </w:p>
    <w:p>
      <w:pPr>
        <w:pStyle w:val="P21"/>
        <w:framePr w:w="7654" w:h="331" w:hRule="exact" w:wrap="none" w:vAnchor="page" w:hAnchor="margin" w:x="28" w:y="15940"/>
        <w:rPr>
          <w:rStyle w:val="C16"/>
          <w:rtl w:val="0"/>
        </w:rPr>
      </w:pPr>
      <w:r>
        <w:rPr>
          <w:rStyle w:val="C16"/>
          <w:rtl w:val="0"/>
        </w:rPr>
        <w:t>Administrátor pohřebiště, 15.4.2026 18:04:19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kdo je jeho provozovatelem a čím se odlišuje pohřebiště veřejné od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nebo 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a vyjmenovat zákonné podmínky pro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Popsat způsoby nakládání se zpopelněnými ostatky na pohřebišti a uvést oprávněné osoby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Vymezení náležitosti Řádu veřejného pohřebiště</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Vysvětlit základní náležitosti řádu veřejného pohřebiště, formy jeho vyhlášení, předchozí projednání a zveřejnění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b) Vytvořit komplexní návrh řádu veřejného pohřebiště podle zadání</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2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 pohřebiště, 15.4.2026 18:04:19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jeho rozlišení druhem, plochou a účelem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k hrobovému místu a vlastnictví k hrobovému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přístup k němu a možné zásahy do hrobového zařízení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zpracováváni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693"/>
        <w:rPr>
          <w:rStyle w:val="C3"/>
          <w:rtl w:val="0"/>
        </w:rPr>
      </w:pPr>
    </w:p>
    <w:p>
      <w:pPr>
        <w:pStyle w:val="P17"/>
        <w:framePr w:w="6658" w:h="704" w:hRule="exact" w:wrap="none" w:vAnchor="page" w:hAnchor="margin" w:x="71" w:y="10749"/>
        <w:rPr>
          <w:rStyle w:val="C13"/>
          <w:rtl w:val="0"/>
        </w:rPr>
      </w:pPr>
      <w:r>
        <w:rPr>
          <w:rStyle w:val="C13"/>
          <w:rtl w:val="0"/>
        </w:rPr>
        <w:t>b) Vyjmenovat povinné údaje uvedené v evidenci k jednotlivým hrobovým místům zejména o pohřbených lidských pozůstatcích a ostatcích, o nájemci a o nájemní smlouvě</w:t>
      </w:r>
    </w:p>
    <w:p>
      <w:pPr>
        <w:pStyle w:val="P30"/>
        <w:framePr w:w="3921" w:h="831" w:hRule="exact" w:wrap="none" w:vAnchor="page" w:hAnchor="margin" w:x="6800" w:y="10693"/>
        <w:rPr>
          <w:rStyle w:val="C3"/>
          <w:rtl w:val="0"/>
        </w:rPr>
      </w:pPr>
    </w:p>
    <w:p>
      <w:pPr>
        <w:pStyle w:val="P31"/>
        <w:framePr w:w="3839" w:h="704"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Uvést, jaké jsou možné formy a rozsah vedení evidence související s provozováním veřejného pohřebiště</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Orientovat se ve schematickém plánu pohřebiště ve vazbě na evidenci</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e) Vyjmenovat kritéria pro výběr vhodného softwaru pro vedení evidence související s provozováním veřejného pohřebiště</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Uvést účelné doby archivace písemností souvisejících s provozováním veřejného pohřebiště</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15.4.2026 18:04:19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nájem a služby spojené s nájmem a vymezit její určené podmínky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rozsah uplatnění DPH při provozování pohřebišť</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15.4.2026 18:04:19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80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401" w:hRule="exact" w:wrap="none" w:vAnchor="page" w:hAnchor="margin" w:x="0" w:y="7770"/>
        <w:rPr>
          <w:rStyle w:val="C3"/>
          <w:rtl w:val="0"/>
        </w:rPr>
      </w:pPr>
    </w:p>
    <w:p>
      <w:pPr>
        <w:pStyle w:val="P35"/>
        <w:framePr w:w="10710" w:h="547" w:hRule="exact" w:wrap="none" w:vAnchor="page" w:hAnchor="margin" w:x="28" w:y="7770"/>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směru a alespoň 5 let odborné praxe v oblasti provozování veřejného pohřebiště, z toho minimálně jeden rok v období posledních dvou let před podáním žádosti o udělení autorizace.</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pohřebiště a střední vzdělání s maturitní zkouškou a alespoň 5 let odborné praxe v oblasti provozování veřejného pohřebiště, z toho minimálně jeden rok v období posledních dvou let před podáním žádosti o udělení autorizace.</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Administrátor pohřebiště, 15.4.2026 18:04:19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Předloha řádu veřejného pohřebiště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Předloha smlouvy o nájmu hrobového místa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znění zákona č. 256/2001 Sb., o pohřebnictví a o změně některých zákonů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870"/>
        <w:rPr>
          <w:rStyle w:val="C3"/>
          <w:rtl w:val="0"/>
        </w:rPr>
      </w:pPr>
    </w:p>
    <w:p>
      <w:pPr>
        <w:pStyle w:val="P35"/>
        <w:framePr w:w="10710" w:h="340" w:hRule="exact" w:wrap="none" w:vAnchor="page" w:hAnchor="margin" w:x="28" w:y="5870"/>
        <w:rPr>
          <w:rStyle w:val="C25"/>
          <w:rtl w:val="0"/>
        </w:rPr>
      </w:pPr>
      <w:r>
        <w:rPr>
          <w:rStyle w:val="C25"/>
          <w:rtl w:val="0"/>
        </w:rPr>
        <w:t>Doba přípravy na zkoušku</w:t>
      </w:r>
    </w:p>
    <w:p>
      <w:pPr>
        <w:keepNext w:val="0"/>
        <w:keepLines w:val="0"/>
        <w:framePr w:w="10766" w:h="1036" w:hRule="exact" w:wrap="none" w:vAnchor="page" w:hAnchor="margin" w:x="0" w:y="6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pro vykonání zkoušky</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pohřebiště, 15.4.2026 18:04:19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Václav Graf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pStyle w:val="P21"/>
        <w:framePr w:w="7654" w:h="331" w:hRule="exact" w:wrap="none" w:vAnchor="page" w:hAnchor="margin" w:x="28" w:y="15940"/>
        <w:rPr>
          <w:rStyle w:val="C16"/>
          <w:rtl w:val="0"/>
        </w:rPr>
      </w:pPr>
      <w:r>
        <w:rPr>
          <w:rStyle w:val="C16"/>
          <w:rtl w:val="0"/>
        </w:rPr>
        <w:t>Administrátor pohřebiště, 15.4.2026 18:04:19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