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E4813" Type="http://schemas.openxmlformats.org/officeDocument/2006/relationships/officeDocument" Target="/word/document.xml" /><Relationship Id="coreR228E4813" Type="http://schemas.openxmlformats.org/package/2006/relationships/metadata/core-properties" Target="/docProps/core.xml" /><Relationship Id="customR228E48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06.12.2020</w:t>
      </w:r>
    </w:p>
    <w:p>
      <w:pPr>
        <w:pStyle w:val="P21"/>
        <w:framePr w:w="7654" w:h="331" w:hRule="exact" w:wrap="none" w:vAnchor="page" w:hAnchor="margin" w:x="28" w:y="15940"/>
        <w:rPr>
          <w:rStyle w:val="C16"/>
          <w:rtl w:val="0"/>
        </w:rPr>
      </w:pPr>
      <w:r>
        <w:rPr>
          <w:rStyle w:val="C16"/>
          <w:rtl w:val="0"/>
        </w:rPr>
        <w:t>Poradce pro pozůstalé, 20.10.2026 10:37:05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navodí atmosféru důvěry tak, aby se kandidát mohl během zkoušky otevřít a vědomě se zúčastnit na rozpoznávání, doprovázení a poskytovat svou osobní přesvědčenou spolupráci.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některé z pomáhajících profesí, psychoterapeutický výcvik, resp. specializovaný vzdělávací kurz zaměřený na oblast poradenství pro pozůstalé a případně praktické zkušenosti s poradenstvím jsou výhodou, ale nikoli podmínkou k přijetí žádosti o zkoušku. Doporučujeme ukončené úplné střední vzdělání, alespoň jednoletou praxi s pozůstalými pod dohledem supervizora, od něhož může být ke zkoušce vydáno doporučení (popř. od ředitele poradny pro pozůstalé, hospice, nemocnice, domova seniorů, pohřební služby, náčelníka hasičského záchranného sboru, první pomoci, policie, armády, horské služby apod.). V případě, že je uchazeč sám v roli pozůstalého, požaduje se čestné prohlášení, že od úmrtí blízké osoby uběhlo minimálně 13 měsíců. Doporučuje se, aby součástí přípravy na zkoušku bylo vyplnění dotazníku, který předá autorizovaná osoba uchazeči k vyplnění. Dotazník bude uveřejněn na www.mmr.cz.</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připravit 3 modelové situace.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To, co by měl poradce pro pozůstalé umět (tedy praktická, dovednostní rovina kompetence), se nejčastěji projevuje při vlastní práci s klienty. Proto se praktické ověřování provádí řešením rozmanitých modelových situací s hráčem role (figurantem), který hraje roli „pozůstalého“ dle rámcového scénáře autorizované osoby. S celým kontextem situace je uchazeč předem seznámen. Modelové situace lze navodit také verbálně, zvukovým nebo obrazovým záznamem. Lze doporučit kombinování jednotlivých postupů. Například uchazeč může být do situace uveden obrazovým nebo zvukovým záznamem a následné řešení situace má již předvést sám. První část situace je tedy navozena obrazovým záznamem, druhá část inscenační metodou (tzv. inscenační hrou). Figurant musí porozumět schématu vývoje situace, porozumět její psychologické podstatě, projevům a příčinám vzniku. Musí být empatický a disponovat výrazovými prostředky (herectvím) tak, aby dokázal projevit odpovídající emoce. K povinnostem zkoušejícího patří včas inscenační hru ukončit a následně vyhodnotit.</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způsobilosti Aplikování základních principů poradenství pro pozůstalé na truchlící klienty kritéria c) se předpokládají odpovědi na tyto otázky: Jak jsem se připravoval na setkání s klientem? Jakým zážitkem pro mě bylo setkání s klientem? Spustilo to nějaké mé osobní sporné záležitosti? Jak jsem navázal s klientem kontakt a jaký jsem vybudoval za tu chvíli vztah? Určil jsem si nějaký cíl, kterého by mělo být při mých dalších setkáních dosaženo? Jakých konkrétních metod, technik a postupů jsem používal? Jak jsem uzavřel sezení s klientem? Co bylo pro mě těžké? A co bylo nejtěžší? Co se ještě potřebuji naučit, abych to dokázal dělat lépe? Co jsem udělal dobře a co výborně?)</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modelových situací se především sleduje, jakým způsobem uchazeč pracuje s právy a potřebami pozůstalých (potřeba času, empatie, přístupu k realitě, respektování individuality apod.). Po této praktické části následují otázky uvedené v dalších blocích. Doporučujeme praktickou část zkoušky zaznamenat audiovizuálně a po dobu nezbytně nutnou ji archivovat.</w:t>
      </w:r>
    </w:p>
    <w:p>
      <w:pPr>
        <w:pStyle w:val="P21"/>
        <w:framePr w:w="7654" w:h="331" w:hRule="exact" w:wrap="none" w:vAnchor="page" w:hAnchor="margin" w:x="28" w:y="15940"/>
        <w:rPr>
          <w:rStyle w:val="C16"/>
          <w:rtl w:val="0"/>
        </w:rPr>
      </w:pPr>
      <w:r>
        <w:rPr>
          <w:rStyle w:val="C16"/>
          <w:rtl w:val="0"/>
        </w:rPr>
        <w:t>Poradce pro pozůstalé, 20.10.2026 10:37:05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ostatní služby, ustavená a licencovaná pro tuto činnost HK ČR a SP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vnitra ‒ generální ředitelství Hasičského záchranného sboru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obrany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sdružení obětí dopravních nehod</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Občanské sdružení Dlouhá cesta</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Hospicové občanské sdružení Cesta domů</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hospic Ondrášek, o. p. s.</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Bílý kruh bezpečí</w:t>
      </w:r>
    </w:p>
    <w:p>
      <w:pPr>
        <w:pStyle w:val="P21"/>
        <w:framePr w:w="7654" w:h="331" w:hRule="exact" w:wrap="none" w:vAnchor="page" w:hAnchor="margin" w:x="28" w:y="15940"/>
        <w:rPr>
          <w:rStyle w:val="C16"/>
          <w:rtl w:val="0"/>
        </w:rPr>
      </w:pPr>
      <w:r>
        <w:rPr>
          <w:rStyle w:val="C16"/>
          <w:rtl w:val="0"/>
        </w:rPr>
        <w:t>Poradce pro pozůstalé, 20.10.2026 10:37:05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