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F7DC66" Type="http://schemas.openxmlformats.org/officeDocument/2006/relationships/officeDocument" Target="/word/document.xml" /><Relationship Id="coreR47F7DC66" Type="http://schemas.openxmlformats.org/package/2006/relationships/metadata/core-properties" Target="/docProps/core.xml" /><Relationship Id="customR47F7DC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mistr (kód: 28-028-M)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keramické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keramické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 dokumentace keramické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podkladů pro odměňování pracovníků v keramické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preventivních prohlídek a oprav strojů a zařízení pro keramickou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keramické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keramické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technologického úseku keramické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a motivování zaměstnanců v keramické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mistr, 7.11.2026 17:45:20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https://www.nsp.cz/jednotka-prace/keramicky-technik-mistr#zdravotni-zpusobilost).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připraví nabídku různých druhů keramických výrobků (minimálně 2 druhy výrobků), typy pracovních operací (uvedení minimálně 2 typů operací ve formě názvů pracovních operací), vzorky keramických materiálů (minimálně 3 kusy vzorků vad na výrobek) a umožní uchazeči se s tímto seznámit v předstihu (minimálně 1 měsíc) před zkouškou.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zpracuje přehled doporučené literatury a umožní uchazeči se s ním seznámit v předstihu (minimálně 1 měsíc) před zkouškou. O formě seznámení uchazeče s nabídkou keramických výrobků, pracovních operací, vzorků keramických materiálů a s přehledem doporučené odborné literatury rozhoduje autorizovaná osoba.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osoba, resp. autorizovaný zástupce autorizované osoby připraví minimálně jednu modelovou situaci pro každou z těchto ověřovaných odborných kompetencí: Operativní řešení organizačních a provozních problémů v keramické výrobě, kritérium hodnocení b); Řízení technologického úseku keramické výroby, kritérium hodnocení d); Vedení a motivování zaměstnanců v keramické výrobě, kritérium hodnocení c). 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mít při zkoušce k dispozici PC s nainstalovaným kancelářským SW obsahujícím textový editor, tabulkový procesor a program pro tvorbu prezentace. S pomocí uvedeného vybavení bude uchazeč zpracovávat úkoly ověřující tyto odborné kompetence: Zpracování podkladů pro odměňování pracovníků v keramické výrobě, kritérium hodnocení b); Koordinace průběhu a vazeb výrobních činností v keramické výrobě, kritérium hodnocení b); Operativní řešení organizačních a provozních problémů v keramické výrobě, kritérium hodnocení b); Řízení technologického úseku keramické výroby, kritérium hodnocení d).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sdělí uchazeči SW vybavení pro potřeby zkoušky z PK v předstihu (minimálně 1 měsíc) před zkouškou.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mistr, 7.11.2026 17:45:20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LASSELSBERGER,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Karlovy Vary,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Imerys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mistr, 7.11.2026 17:45:20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