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40CF3" Type="http://schemas.openxmlformats.org/officeDocument/2006/relationships/officeDocument" Target="/word/document.xml" /><Relationship Id="coreR55040CF3" Type="http://schemas.openxmlformats.org/package/2006/relationships/metadata/core-properties" Target="/docProps/core.xml" /><Relationship Id="customR55040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Asistent/ka, sekretář/ka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firemních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Komunikační dovednosti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Zásady společenského chování a vystupování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legislativních pravidlech pro zacházení s osobními a důvěrnými údaji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zpracování dat s využitím textového editoru, tabulkového procesoru, prezentace a internetu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Prokázat znalost využívání elektronické pošty a komunikace prostřednictvím datových schránek</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1055" w:hRule="exact" w:wrap="none" w:vAnchor="page" w:hAnchor="margin" w:x="45" w:y="5948"/>
        <w:rPr>
          <w:rStyle w:val="C3"/>
          <w:rtl w:val="0"/>
        </w:rPr>
      </w:pPr>
    </w:p>
    <w:p>
      <w:pPr>
        <w:pStyle w:val="P13"/>
        <w:framePr w:w="6658" w:h="928" w:hRule="exact" w:wrap="none" w:vAnchor="page" w:hAnchor="margin" w:x="71" w:y="6004"/>
        <w:rPr>
          <w:rStyle w:val="C11"/>
          <w:rtl w:val="0"/>
        </w:rPr>
      </w:pPr>
      <w:r>
        <w:rPr>
          <w:rStyle w:val="C11"/>
          <w:rtl w:val="0"/>
        </w:rPr>
        <w:t>e) Vysvětlit základy řízení a organizace práce v sekretariátu (zajišťování kancelářského vybavení, materiálu a potřeb sekretariátu, vedení prostředků na drobné výdaje sekretariátu a jejich vyúčtování, zajišťování agendy cestovních náhrad v rámci sekretariátu)</w:t>
      </w:r>
    </w:p>
    <w:p>
      <w:pPr>
        <w:pStyle w:val="P28"/>
        <w:framePr w:w="3921" w:h="1055" w:hRule="exact" w:wrap="none" w:vAnchor="page" w:hAnchor="margin" w:x="6800" w:y="5948"/>
        <w:rPr>
          <w:rStyle w:val="C3"/>
          <w:rtl w:val="0"/>
        </w:rPr>
      </w:pPr>
    </w:p>
    <w:p>
      <w:pPr>
        <w:pStyle w:val="P29"/>
        <w:framePr w:w="3839" w:h="928"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Uplatňování firemních procesů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Charakterizovat povinnosti organizace v oblasti BOZP a PO vůči zaměstnancům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Vyjmenovat principy řízení organizace (např.: organizační řády, rozdělení kompetencí v organizaci)</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Prokázat znalost obecných zásad firemní kultury a její aplikace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Komunikační dovednosti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znalost českého jazyka slovem i písmem (pravopis)</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Prokázat schopnost řešení konfliktů souvisejících s plněním úkolů sekretářky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Zásady společenského chování a vystupování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pravidla společenského kontaktu v pracovním prostředí (např.: zdravení, představování, oslovování, zasedací pořádek)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charakterizovat základní společenské akce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zásady sebeprezentace v rámci firmy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a demonstrovat základní pravidla gastronomie – stolování uplatňované v pracovním prostředí, na pracovišti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Vysvětlit pravidla evidování korespondence, smluv a dalších dokumentů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Prokázat znalost systémů vedení spisové služby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Písemné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Vysvětlit základní pravidla a postupy skartačních řízení, zákon o archivaci</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Písemné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Prokázat znalost zákona o ochraně osobních údajů</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se základními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profesní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modelových situací, které je nutno použít pro ověření těchto kompetencí: Vedení administrativy, Komunikační dovednosti, Zásady společenského chování a vystupování. Uchazeč si vylosuje jednu modelovou situaci, kterou předvede. Autorizovaná osoba má možnost pokládat doplňující otázky. V jedné modelové situaci lze ověřit více kritérií.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uchazečů nemůže být použit pouze test, modelové situace pro ověření vyjmenovaných kompetencí jsou nezbytné.</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může být realizováno v rámci řešení modelové situace.</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nebo ekonomicko-technické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 platném znění,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7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aktuální znění zákoníku práce, obchodního zákoníku a občanského zákoníku, vše v aktuálním znění.</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Asistent/ka, sekretář/ka, 2.10.2026 3:44:23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