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D26838" Type="http://schemas.openxmlformats.org/officeDocument/2006/relationships/officeDocument" Target="/word/document.xml" /><Relationship Id="coreR3D26838" Type="http://schemas.openxmlformats.org/package/2006/relationships/metadata/core-properties" Target="/docProps/core.xml" /><Relationship Id="customR3D2683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Asistent/ka, sekretář/ka (kód: 62-008-M)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Administrativní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administrativy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Uplatňování firemních procesů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Komunikační dovednosti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Zásady společenského chování a vystupování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legislativních pravidlech pro zacházení s osobními a důvěrnými údaji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29.06.2012 do: 19.08.2020</w:t>
      </w:r>
    </w:p>
    <w:p>
      <w:pPr>
        <w:pStyle w:val="P21"/>
        <w:framePr w:w="7654" w:h="331" w:hRule="exact" w:wrap="none" w:vAnchor="page" w:hAnchor="margin" w:x="28" w:y="15940"/>
        <w:rPr>
          <w:rStyle w:val="C16"/>
          <w:rtl w:val="0"/>
        </w:rPr>
      </w:pPr>
      <w:r>
        <w:rPr>
          <w:rStyle w:val="C16"/>
          <w:rtl w:val="0"/>
        </w:rPr>
        <w:t>Asistent/ka, sekretář/ka, 11.9.2026 20:13:54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administrativy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zpracování dat s využitím textového editoru, tabulkového procesoru, prezentace a internetu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Vytvořit zápis z průběhu pracovní porady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Zpracovat a vyřídit samostatně korespondenci a vyhotovit podnikové písemnosti podle odborného zařazení v organizačním systému a podle platných norem</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Prokázat znalost využívání elektronické pošty a komunikace prostřednictvím datových schránek</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1055" w:hRule="exact" w:wrap="none" w:vAnchor="page" w:hAnchor="margin" w:x="45" w:y="5948"/>
        <w:rPr>
          <w:rStyle w:val="C3"/>
          <w:rtl w:val="0"/>
        </w:rPr>
      </w:pPr>
    </w:p>
    <w:p>
      <w:pPr>
        <w:pStyle w:val="P13"/>
        <w:framePr w:w="6658" w:h="928" w:hRule="exact" w:wrap="none" w:vAnchor="page" w:hAnchor="margin" w:x="71" w:y="6004"/>
        <w:rPr>
          <w:rStyle w:val="C11"/>
          <w:rtl w:val="0"/>
        </w:rPr>
      </w:pPr>
      <w:r>
        <w:rPr>
          <w:rStyle w:val="C11"/>
          <w:rtl w:val="0"/>
        </w:rPr>
        <w:t>e) Vysvětlit základy řízení a organizace práce v sekretariátu (zajišťování kancelářského vybavení, materiálu a potřeb sekretariátu, vedení prostředků na drobné výdaje sekretariátu a jejich vyúčtování, zajišťování agendy cestovních náhrad v rámci sekretariátu)</w:t>
      </w:r>
    </w:p>
    <w:p>
      <w:pPr>
        <w:pStyle w:val="P28"/>
        <w:framePr w:w="3921" w:h="1055" w:hRule="exact" w:wrap="none" w:vAnchor="page" w:hAnchor="margin" w:x="6800" w:y="5948"/>
        <w:rPr>
          <w:rStyle w:val="C3"/>
          <w:rtl w:val="0"/>
        </w:rPr>
      </w:pPr>
    </w:p>
    <w:p>
      <w:pPr>
        <w:pStyle w:val="P29"/>
        <w:framePr w:w="3839" w:h="928" w:hRule="exact" w:wrap="none" w:vAnchor="page" w:hAnchor="margin" w:x="6856" w:y="6004"/>
        <w:rPr>
          <w:rStyle w:val="C21"/>
          <w:rtl w:val="0"/>
        </w:rPr>
      </w:pPr>
      <w:r>
        <w:rPr>
          <w:rStyle w:val="C21"/>
          <w:rtl w:val="0"/>
        </w:rPr>
        <w:t>Ústní ověření</w:t>
      </w:r>
    </w:p>
    <w:p>
      <w:pPr>
        <w:pStyle w:val="P32"/>
        <w:framePr w:w="10710" w:h="248" w:hRule="exact" w:wrap="none" w:vAnchor="page" w:hAnchor="margin" w:x="28" w:y="7117"/>
        <w:rPr>
          <w:rStyle w:val="C23"/>
          <w:rtl w:val="0"/>
        </w:rPr>
      </w:pPr>
      <w:r>
        <w:rPr>
          <w:rStyle w:val="C23"/>
          <w:rtl w:val="0"/>
        </w:rPr>
        <w:t>Je třeba splnit všechna kritéria.</w:t>
      </w:r>
    </w:p>
    <w:p>
      <w:pPr>
        <w:pStyle w:val="P23"/>
        <w:framePr w:w="10710" w:h="340" w:hRule="exact" w:wrap="none" w:vAnchor="page" w:hAnchor="margin" w:x="28" w:y="7553"/>
        <w:rPr>
          <w:rStyle w:val="C18"/>
          <w:rtl w:val="0"/>
        </w:rPr>
      </w:pPr>
      <w:r>
        <w:rPr>
          <w:rStyle w:val="C18"/>
          <w:rtl w:val="0"/>
        </w:rPr>
        <w:t>Uplatňování firemních procesů</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Charakterizovat povinnosti organizace v oblasti BOZP a PO vůči zaměstnancům</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Písemné a ústní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b) Vyjmenovat principy řízení organizace (např.: organizační řády, rozdělení kompetencí v organizaci)</w:t>
      </w:r>
    </w:p>
    <w:p>
      <w:pPr>
        <w:pStyle w:val="P30"/>
        <w:framePr w:w="3921" w:h="607" w:hRule="exact" w:wrap="none" w:vAnchor="page" w:hAnchor="margin" w:x="6800" w:y="8975"/>
        <w:rPr>
          <w:rStyle w:val="C3"/>
          <w:rtl w:val="0"/>
        </w:rPr>
      </w:pPr>
    </w:p>
    <w:p>
      <w:pPr>
        <w:pStyle w:val="P31"/>
        <w:framePr w:w="3839" w:h="480" w:hRule="exact" w:wrap="none" w:vAnchor="page" w:hAnchor="margin" w:x="6856" w:y="9031"/>
        <w:rPr>
          <w:rStyle w:val="C22"/>
          <w:rtl w:val="0"/>
        </w:rPr>
      </w:pPr>
      <w:r>
        <w:rPr>
          <w:rStyle w:val="C22"/>
          <w:rtl w:val="0"/>
        </w:rPr>
        <w:t>Písemné a ústní ověření</w:t>
      </w:r>
    </w:p>
    <w:p>
      <w:pPr>
        <w:pStyle w:val="P12"/>
        <w:framePr w:w="6710" w:h="376" w:hRule="exact" w:wrap="none" w:vAnchor="page" w:hAnchor="margin" w:x="45" w:y="9582"/>
        <w:rPr>
          <w:rStyle w:val="C3"/>
          <w:rtl w:val="0"/>
        </w:rPr>
      </w:pPr>
    </w:p>
    <w:p>
      <w:pPr>
        <w:pStyle w:val="P13"/>
        <w:framePr w:w="6658" w:h="249" w:hRule="exact" w:wrap="none" w:vAnchor="page" w:hAnchor="margin" w:x="71" w:y="9638"/>
        <w:rPr>
          <w:rStyle w:val="C11"/>
          <w:rtl w:val="0"/>
        </w:rPr>
      </w:pPr>
      <w:r>
        <w:rPr>
          <w:rStyle w:val="C11"/>
          <w:rtl w:val="0"/>
        </w:rPr>
        <w:t>c) Prokázat znalost obecných zásad firemní kultury a její aplikace</w:t>
      </w:r>
    </w:p>
    <w:p>
      <w:pPr>
        <w:pStyle w:val="P28"/>
        <w:framePr w:w="3921" w:h="376" w:hRule="exact" w:wrap="none" w:vAnchor="page" w:hAnchor="margin" w:x="6800" w:y="9582"/>
        <w:rPr>
          <w:rStyle w:val="C3"/>
          <w:rtl w:val="0"/>
        </w:rPr>
      </w:pPr>
    </w:p>
    <w:p>
      <w:pPr>
        <w:pStyle w:val="P29"/>
        <w:framePr w:w="3839" w:h="249" w:hRule="exact" w:wrap="none" w:vAnchor="page" w:hAnchor="margin" w:x="6856" w:y="9638"/>
        <w:rPr>
          <w:rStyle w:val="C21"/>
          <w:rtl w:val="0"/>
        </w:rPr>
      </w:pPr>
      <w:r>
        <w:rPr>
          <w:rStyle w:val="C21"/>
          <w:rtl w:val="0"/>
        </w:rPr>
        <w:t>Písemné a ústní ověření</w:t>
      </w:r>
    </w:p>
    <w:p>
      <w:pPr>
        <w:pStyle w:val="P32"/>
        <w:framePr w:w="10710" w:h="248" w:hRule="exact" w:wrap="none" w:vAnchor="page" w:hAnchor="margin" w:x="28" w:y="10071"/>
        <w:rPr>
          <w:rStyle w:val="C23"/>
          <w:rtl w:val="0"/>
        </w:rPr>
      </w:pPr>
      <w:r>
        <w:rPr>
          <w:rStyle w:val="C23"/>
          <w:rtl w:val="0"/>
        </w:rPr>
        <w:t>Je třeba splnit všechna kritéria.</w:t>
      </w:r>
    </w:p>
    <w:p>
      <w:pPr>
        <w:pStyle w:val="P23"/>
        <w:framePr w:w="10710" w:h="340" w:hRule="exact" w:wrap="none" w:vAnchor="page" w:hAnchor="margin" w:x="28" w:y="10507"/>
        <w:rPr>
          <w:rStyle w:val="C18"/>
          <w:rtl w:val="0"/>
        </w:rPr>
      </w:pPr>
      <w:r>
        <w:rPr>
          <w:rStyle w:val="C18"/>
          <w:rtl w:val="0"/>
        </w:rPr>
        <w:t>Komunikační dovednosti</w:t>
      </w:r>
    </w:p>
    <w:p>
      <w:pPr>
        <w:pStyle w:val="P24"/>
        <w:framePr w:w="6713" w:h="376" w:hRule="exact" w:wrap="none" w:vAnchor="page" w:hAnchor="margin" w:x="45" w:y="10946"/>
        <w:rPr>
          <w:rStyle w:val="C3"/>
          <w:rtl w:val="0"/>
        </w:rPr>
      </w:pPr>
    </w:p>
    <w:p>
      <w:pPr>
        <w:pStyle w:val="P25"/>
        <w:framePr w:w="6661" w:h="249" w:hRule="exact" w:wrap="none" w:vAnchor="page" w:hAnchor="margin" w:x="71" w:y="11017"/>
        <w:rPr>
          <w:rStyle w:val="C19"/>
          <w:rtl w:val="0"/>
        </w:rPr>
      </w:pPr>
      <w:r>
        <w:rPr>
          <w:rStyle w:val="C19"/>
          <w:rtl w:val="0"/>
        </w:rPr>
        <w:t>Kritéria hodnocení</w:t>
      </w:r>
    </w:p>
    <w:p>
      <w:pPr>
        <w:pStyle w:val="P26"/>
        <w:framePr w:w="3918" w:h="376" w:hRule="exact" w:wrap="none" w:vAnchor="page" w:hAnchor="margin" w:x="6803" w:y="10946"/>
        <w:rPr>
          <w:rStyle w:val="C3"/>
          <w:rtl w:val="0"/>
        </w:rPr>
      </w:pPr>
    </w:p>
    <w:p>
      <w:pPr>
        <w:pStyle w:val="P27"/>
        <w:framePr w:w="3836" w:h="249" w:hRule="exact" w:wrap="none" w:vAnchor="page" w:hAnchor="margin" w:x="6859" w:y="11017"/>
        <w:rPr>
          <w:rStyle w:val="C20"/>
          <w:rtl w:val="0"/>
        </w:rPr>
      </w:pPr>
      <w:r>
        <w:rPr>
          <w:rStyle w:val="C20"/>
          <w:rtl w:val="0"/>
        </w:rPr>
        <w:t>Způsoby ověření</w:t>
      </w:r>
    </w:p>
    <w:p>
      <w:pPr>
        <w:pStyle w:val="P12"/>
        <w:framePr w:w="6710" w:h="376" w:hRule="exact" w:wrap="none" w:vAnchor="page" w:hAnchor="margin" w:x="45" w:y="11323"/>
        <w:rPr>
          <w:rStyle w:val="C3"/>
          <w:rtl w:val="0"/>
        </w:rPr>
      </w:pPr>
    </w:p>
    <w:p>
      <w:pPr>
        <w:pStyle w:val="P13"/>
        <w:framePr w:w="6658" w:h="249" w:hRule="exact" w:wrap="none" w:vAnchor="page" w:hAnchor="margin" w:x="71" w:y="11379"/>
        <w:rPr>
          <w:rStyle w:val="C11"/>
          <w:rtl w:val="0"/>
        </w:rPr>
      </w:pPr>
      <w:r>
        <w:rPr>
          <w:rStyle w:val="C11"/>
          <w:rtl w:val="0"/>
        </w:rPr>
        <w:t>a) Prokázat znalost českého jazyka slovem i písmem (pravopis)</w:t>
      </w:r>
    </w:p>
    <w:p>
      <w:pPr>
        <w:pStyle w:val="P28"/>
        <w:framePr w:w="3921" w:h="376" w:hRule="exact" w:wrap="none" w:vAnchor="page" w:hAnchor="margin" w:x="6800" w:y="11323"/>
        <w:rPr>
          <w:rStyle w:val="C3"/>
          <w:rtl w:val="0"/>
        </w:rPr>
      </w:pPr>
    </w:p>
    <w:p>
      <w:pPr>
        <w:pStyle w:val="P29"/>
        <w:framePr w:w="3839" w:h="249" w:hRule="exact" w:wrap="none" w:vAnchor="page" w:hAnchor="margin" w:x="6856" w:y="11379"/>
        <w:rPr>
          <w:rStyle w:val="C21"/>
          <w:rtl w:val="0"/>
        </w:rPr>
      </w:pPr>
      <w:r>
        <w:rPr>
          <w:rStyle w:val="C21"/>
          <w:rtl w:val="0"/>
        </w:rPr>
        <w:t>Písemné a ústní ověření</w:t>
      </w:r>
    </w:p>
    <w:p>
      <w:pPr>
        <w:pStyle w:val="P16"/>
        <w:framePr w:w="6710" w:h="607" w:hRule="exact" w:wrap="none" w:vAnchor="page" w:hAnchor="margin" w:x="45" w:y="11699"/>
        <w:rPr>
          <w:rStyle w:val="C3"/>
          <w:rtl w:val="0"/>
        </w:rPr>
      </w:pPr>
    </w:p>
    <w:p>
      <w:pPr>
        <w:pStyle w:val="P17"/>
        <w:framePr w:w="6658" w:h="480" w:hRule="exact" w:wrap="none" w:vAnchor="page" w:hAnchor="margin" w:x="71" w:y="11755"/>
        <w:rPr>
          <w:rStyle w:val="C13"/>
          <w:rtl w:val="0"/>
        </w:rPr>
      </w:pPr>
      <w:r>
        <w:rPr>
          <w:rStyle w:val="C13"/>
          <w:rtl w:val="0"/>
        </w:rPr>
        <w:t>b) Vysvětlit pravidla efektivního telefonování, aplikovat tato pravidla při simulovaném telefonním hovoru</w:t>
      </w:r>
    </w:p>
    <w:p>
      <w:pPr>
        <w:pStyle w:val="P30"/>
        <w:framePr w:w="3921" w:h="607" w:hRule="exact" w:wrap="none" w:vAnchor="page" w:hAnchor="margin" w:x="6800" w:y="11699"/>
        <w:rPr>
          <w:rStyle w:val="C3"/>
          <w:rtl w:val="0"/>
        </w:rPr>
      </w:pPr>
    </w:p>
    <w:p>
      <w:pPr>
        <w:pStyle w:val="P31"/>
        <w:framePr w:w="3839" w:h="480" w:hRule="exact" w:wrap="none" w:vAnchor="page" w:hAnchor="margin" w:x="6856" w:y="11755"/>
        <w:rPr>
          <w:rStyle w:val="C22"/>
          <w:rtl w:val="0"/>
        </w:rPr>
      </w:pPr>
      <w:r>
        <w:rPr>
          <w:rStyle w:val="C22"/>
          <w:rtl w:val="0"/>
        </w:rPr>
        <w:t>Praktické předvedení a ústní ověření</w:t>
      </w:r>
    </w:p>
    <w:p>
      <w:pPr>
        <w:pStyle w:val="P12"/>
        <w:framePr w:w="6710" w:h="607" w:hRule="exact" w:wrap="none" w:vAnchor="page" w:hAnchor="margin" w:x="45" w:y="12306"/>
        <w:rPr>
          <w:rStyle w:val="C3"/>
          <w:rtl w:val="0"/>
        </w:rPr>
      </w:pPr>
    </w:p>
    <w:p>
      <w:pPr>
        <w:pStyle w:val="P13"/>
        <w:framePr w:w="6658" w:h="480" w:hRule="exact" w:wrap="none" w:vAnchor="page" w:hAnchor="margin" w:x="71" w:y="12362"/>
        <w:rPr>
          <w:rStyle w:val="C11"/>
          <w:rtl w:val="0"/>
        </w:rPr>
      </w:pPr>
      <w:r>
        <w:rPr>
          <w:rStyle w:val="C11"/>
          <w:rtl w:val="0"/>
        </w:rPr>
        <w:t>c) Prokázat schopnost řešení konfliktů souvisejících s plněním úkolů sekretářky</w:t>
      </w:r>
    </w:p>
    <w:p>
      <w:pPr>
        <w:pStyle w:val="P28"/>
        <w:framePr w:w="3921" w:h="607" w:hRule="exact" w:wrap="none" w:vAnchor="page" w:hAnchor="margin" w:x="6800" w:y="12306"/>
        <w:rPr>
          <w:rStyle w:val="C3"/>
          <w:rtl w:val="0"/>
        </w:rPr>
      </w:pPr>
    </w:p>
    <w:p>
      <w:pPr>
        <w:pStyle w:val="P29"/>
        <w:framePr w:w="3839" w:h="480" w:hRule="exact" w:wrap="none" w:vAnchor="page" w:hAnchor="margin" w:x="6856" w:y="12362"/>
        <w:rPr>
          <w:rStyle w:val="C21"/>
          <w:rtl w:val="0"/>
        </w:rPr>
      </w:pPr>
      <w:r>
        <w:rPr>
          <w:rStyle w:val="C21"/>
          <w:rtl w:val="0"/>
        </w:rPr>
        <w:t>Praktické předvedení a ústní ověření</w:t>
      </w:r>
    </w:p>
    <w:p>
      <w:pPr>
        <w:pStyle w:val="P32"/>
        <w:framePr w:w="10710" w:h="248" w:hRule="exact" w:wrap="none" w:vAnchor="page" w:hAnchor="margin" w:x="28" w:y="130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Asistent/ka, sekretář/ka, 11.9.2026 20:13:54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Zásady společenského chování a vystupování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a předvést základní pravidla společenského kontaktu v pracovním prostředí (např.: zdravení, představování, oslovování, zasedací pořádek)</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Popsat a charakterizovat základní společenské akce</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Vysvětlit zásady sebeprezentace v rámci firmy</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Uvést a demonstrovat základní pravidla gastronomie – stolování uplatňované v pracovním prostředí, na pracovišti</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 a ústní ověření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Orientace v legislativních pravidlech pro zacházení s osobními a důvěrnými údaji</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376" w:hRule="exact" w:wrap="none" w:vAnchor="page" w:hAnchor="margin" w:x="45" w:y="6525"/>
        <w:rPr>
          <w:rStyle w:val="C3"/>
          <w:rtl w:val="0"/>
        </w:rPr>
      </w:pPr>
    </w:p>
    <w:p>
      <w:pPr>
        <w:pStyle w:val="P13"/>
        <w:framePr w:w="6658" w:h="249" w:hRule="exact" w:wrap="none" w:vAnchor="page" w:hAnchor="margin" w:x="71" w:y="6581"/>
        <w:rPr>
          <w:rStyle w:val="C11"/>
          <w:rtl w:val="0"/>
        </w:rPr>
      </w:pPr>
      <w:r>
        <w:rPr>
          <w:rStyle w:val="C11"/>
          <w:rtl w:val="0"/>
        </w:rPr>
        <w:t>a) Vysvětlit pravidla evidování korespondence, smluv a dalších dokumentů</w:t>
      </w:r>
    </w:p>
    <w:p>
      <w:pPr>
        <w:pStyle w:val="P28"/>
        <w:framePr w:w="3921" w:h="376" w:hRule="exact" w:wrap="none" w:vAnchor="page" w:hAnchor="margin" w:x="6800" w:y="6525"/>
        <w:rPr>
          <w:rStyle w:val="C3"/>
          <w:rtl w:val="0"/>
        </w:rPr>
      </w:pPr>
    </w:p>
    <w:p>
      <w:pPr>
        <w:pStyle w:val="P29"/>
        <w:framePr w:w="3839" w:h="249" w:hRule="exact" w:wrap="none" w:vAnchor="page" w:hAnchor="margin" w:x="6856" w:y="6581"/>
        <w:rPr>
          <w:rStyle w:val="C21"/>
          <w:rtl w:val="0"/>
        </w:rPr>
      </w:pPr>
      <w:r>
        <w:rPr>
          <w:rStyle w:val="C21"/>
          <w:rtl w:val="0"/>
        </w:rPr>
        <w:t>Písemné a ústní ověření</w:t>
      </w:r>
    </w:p>
    <w:p>
      <w:pPr>
        <w:pStyle w:val="P16"/>
        <w:framePr w:w="6710" w:h="376" w:hRule="exact" w:wrap="none" w:vAnchor="page" w:hAnchor="margin" w:x="45" w:y="6901"/>
        <w:rPr>
          <w:rStyle w:val="C3"/>
          <w:rtl w:val="0"/>
        </w:rPr>
      </w:pPr>
    </w:p>
    <w:p>
      <w:pPr>
        <w:pStyle w:val="P17"/>
        <w:framePr w:w="6658" w:h="249" w:hRule="exact" w:wrap="none" w:vAnchor="page" w:hAnchor="margin" w:x="71" w:y="6957"/>
        <w:rPr>
          <w:rStyle w:val="C13"/>
          <w:rtl w:val="0"/>
        </w:rPr>
      </w:pPr>
      <w:r>
        <w:rPr>
          <w:rStyle w:val="C13"/>
          <w:rtl w:val="0"/>
        </w:rPr>
        <w:t>b) Prokázat znalost systémů vedení spisové služby</w:t>
      </w:r>
    </w:p>
    <w:p>
      <w:pPr>
        <w:pStyle w:val="P30"/>
        <w:framePr w:w="3921" w:h="376" w:hRule="exact" w:wrap="none" w:vAnchor="page" w:hAnchor="margin" w:x="6800" w:y="6901"/>
        <w:rPr>
          <w:rStyle w:val="C3"/>
          <w:rtl w:val="0"/>
        </w:rPr>
      </w:pPr>
    </w:p>
    <w:p>
      <w:pPr>
        <w:pStyle w:val="P31"/>
        <w:framePr w:w="3839" w:h="249" w:hRule="exact" w:wrap="none" w:vAnchor="page" w:hAnchor="margin" w:x="6856" w:y="6957"/>
        <w:rPr>
          <w:rStyle w:val="C22"/>
          <w:rtl w:val="0"/>
        </w:rPr>
      </w:pPr>
      <w:r>
        <w:rPr>
          <w:rStyle w:val="C22"/>
          <w:rtl w:val="0"/>
        </w:rPr>
        <w:t>Písemné a ústní ověření</w:t>
      </w:r>
    </w:p>
    <w:p>
      <w:pPr>
        <w:pStyle w:val="P12"/>
        <w:framePr w:w="6710" w:h="376" w:hRule="exact" w:wrap="none" w:vAnchor="page" w:hAnchor="margin" w:x="45" w:y="7277"/>
        <w:rPr>
          <w:rStyle w:val="C3"/>
          <w:rtl w:val="0"/>
        </w:rPr>
      </w:pPr>
    </w:p>
    <w:p>
      <w:pPr>
        <w:pStyle w:val="P13"/>
        <w:framePr w:w="6658" w:h="249" w:hRule="exact" w:wrap="none" w:vAnchor="page" w:hAnchor="margin" w:x="71" w:y="7333"/>
        <w:rPr>
          <w:rStyle w:val="C11"/>
          <w:rtl w:val="0"/>
        </w:rPr>
      </w:pPr>
      <w:r>
        <w:rPr>
          <w:rStyle w:val="C11"/>
          <w:rtl w:val="0"/>
        </w:rPr>
        <w:t>c) Vysvětlit základní pravidla a postupy skartačních řízení, zákon o archivaci</w:t>
      </w:r>
    </w:p>
    <w:p>
      <w:pPr>
        <w:pStyle w:val="P28"/>
        <w:framePr w:w="3921" w:h="376" w:hRule="exact" w:wrap="none" w:vAnchor="page" w:hAnchor="margin" w:x="6800" w:y="7277"/>
        <w:rPr>
          <w:rStyle w:val="C3"/>
          <w:rtl w:val="0"/>
        </w:rPr>
      </w:pPr>
    </w:p>
    <w:p>
      <w:pPr>
        <w:pStyle w:val="P29"/>
        <w:framePr w:w="3839" w:h="249" w:hRule="exact" w:wrap="none" w:vAnchor="page" w:hAnchor="margin" w:x="6856" w:y="7333"/>
        <w:rPr>
          <w:rStyle w:val="C21"/>
          <w:rtl w:val="0"/>
        </w:rPr>
      </w:pPr>
      <w:r>
        <w:rPr>
          <w:rStyle w:val="C21"/>
          <w:rtl w:val="0"/>
        </w:rPr>
        <w:t>Písemné a ústní ověření</w:t>
      </w:r>
    </w:p>
    <w:p>
      <w:pPr>
        <w:pStyle w:val="P16"/>
        <w:framePr w:w="6710" w:h="376" w:hRule="exact" w:wrap="none" w:vAnchor="page" w:hAnchor="margin" w:x="45" w:y="7653"/>
        <w:rPr>
          <w:rStyle w:val="C3"/>
          <w:rtl w:val="0"/>
        </w:rPr>
      </w:pPr>
    </w:p>
    <w:p>
      <w:pPr>
        <w:pStyle w:val="P17"/>
        <w:framePr w:w="6658" w:h="249" w:hRule="exact" w:wrap="none" w:vAnchor="page" w:hAnchor="margin" w:x="71" w:y="7709"/>
        <w:rPr>
          <w:rStyle w:val="C13"/>
          <w:rtl w:val="0"/>
        </w:rPr>
      </w:pPr>
      <w:r>
        <w:rPr>
          <w:rStyle w:val="C13"/>
          <w:rtl w:val="0"/>
        </w:rPr>
        <w:t>d) Prokázat znalost zákona o ochraně osobních údajů</w:t>
      </w:r>
    </w:p>
    <w:p>
      <w:pPr>
        <w:pStyle w:val="P30"/>
        <w:framePr w:w="3921" w:h="376" w:hRule="exact" w:wrap="none" w:vAnchor="page" w:hAnchor="margin" w:x="6800" w:y="7653"/>
        <w:rPr>
          <w:rStyle w:val="C3"/>
          <w:rtl w:val="0"/>
        </w:rPr>
      </w:pPr>
    </w:p>
    <w:p>
      <w:pPr>
        <w:pStyle w:val="P31"/>
        <w:framePr w:w="3839" w:h="249" w:hRule="exact" w:wrap="none" w:vAnchor="page" w:hAnchor="margin" w:x="6856" w:y="7709"/>
        <w:rPr>
          <w:rStyle w:val="C22"/>
          <w:rtl w:val="0"/>
        </w:rPr>
      </w:pPr>
      <w:r>
        <w:rPr>
          <w:rStyle w:val="C22"/>
          <w:rtl w:val="0"/>
        </w:rPr>
        <w:t>Písemné a ústní ověření</w:t>
      </w:r>
    </w:p>
    <w:p>
      <w:pPr>
        <w:pStyle w:val="P32"/>
        <w:framePr w:w="10710" w:h="248" w:hRule="exact" w:wrap="none" w:vAnchor="page" w:hAnchor="margin" w:x="28" w:y="8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Asistent/ka, sekretář/ka, 11.9.2026 20:13:54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se základními požadavky bezpečnosti a ochrany zdraví při práci (BOZP) a požární ochrany (PO). Zdravotní způsobilost není vyžadována.</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může být provedeno formou testu. V případě, že si autorizovaná osoba zvolí pro ověřování kompetencí formu testu, platí níže uvedená pravidla pro aplikaci písemných testů. Písemný test nemůže být jediným způsobem ověřování odborných kompetencí v rámci profesní kvalifikace.</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dvě podmínky:</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75 % správně zodpovězených otázek s tím, že pro každé kritérium musí být správně zodpovězeno alespoň 50 % otázek.</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zároveň pro zkoušku připraví soubor modelových situací, které je nutno použít pro ověření těchto kompetencí: Vedení administrativy, Komunikační dovednosti, Zásady společenského chování a vystupování. Uchazeč si vylosuje jednu modelovou situaci, kterou předvede. Autorizovaná osoba má možnost pokládat doplňující otázky. V jedné modelové situaci lze ověřit více kritérií.</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splněné následující dvě podmínky:</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kompetencí uchazečů nemůže být použit pouze test, modelové situace pro ověření vyjmenovaných kompetencí jsou nezbytné.</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může být realizováno v rámci řešení modelové situace.</w:t>
      </w:r>
    </w:p>
    <w:p>
      <w:pPr>
        <w:pStyle w:val="P33"/>
        <w:framePr w:w="10766" w:h="1837" w:hRule="exact" w:wrap="none" w:vAnchor="page" w:hAnchor="margin" w:x="0" w:y="13434"/>
        <w:rPr>
          <w:rStyle w:val="C3"/>
          <w:rtl w:val="0"/>
        </w:rPr>
      </w:pPr>
    </w:p>
    <w:p>
      <w:pPr>
        <w:pStyle w:val="P35"/>
        <w:framePr w:w="10710" w:h="340" w:hRule="exact" w:wrap="none" w:vAnchor="page" w:hAnchor="margin" w:x="28" w:y="13434"/>
        <w:rPr>
          <w:rStyle w:val="C25"/>
          <w:rtl w:val="0"/>
        </w:rPr>
      </w:pPr>
      <w:r>
        <w:rPr>
          <w:rStyle w:val="C25"/>
          <w:rtl w:val="0"/>
        </w:rPr>
        <w:t>Výsledné hodnocení</w:t>
      </w:r>
    </w:p>
    <w:p>
      <w:pPr>
        <w:keepNext w:val="0"/>
        <w:keepLines w:val="0"/>
        <w:framePr w:w="10766" w:h="1497" w:hRule="exact" w:wrap="none" w:vAnchor="page" w:hAnchor="margin" w:x="0" w:y="13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Asistent/ka, sekretář/ka, 11.9.2026 20:13:54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autorizovanou fyzickou osobou s autorizací pro příslušnou profesní kvalifikaci nebo autorizovaným zástupcem autorizované fyzické nebo právnické osoby s autorizací pro příslušnou profesní kvalifikaci.</w:t>
      </w:r>
    </w:p>
    <w:p>
      <w:pPr>
        <w:pStyle w:val="P33"/>
        <w:framePr w:w="10766" w:h="693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alespoň jednu z následujících variant požadavků:</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Vyšší odborné vzdělání v oblasti humanitní nebo ekonomicko-technické a alespoň 5 let odborné praxe v řídících činnostech v oblasti personalistiky nebo vzdělávání, z toho minimálně 4 roky v období posledních deseti let před podáním žádosti o udělení autorizace.</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humanitní nebo ekonomicko-technické obory a alespoň 5 let odborné praxe v řídících činnostech v oblasti personalistiky nebo vzdělávání, z toho minimálně 2 roky v období posledních pěti let před podáním žádosti o udělení autorizace.</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 platném znění,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www.mpsv.cz</w:t>
      </w:r>
    </w:p>
    <w:p>
      <w:pPr>
        <w:pStyle w:val="P33"/>
        <w:framePr w:w="10766" w:h="2768" w:hRule="exact" w:wrap="none" w:vAnchor="page" w:hAnchor="margin" w:x="0" w:y="10915"/>
        <w:rPr>
          <w:rStyle w:val="C3"/>
          <w:rtl w:val="0"/>
        </w:rPr>
      </w:pPr>
    </w:p>
    <w:p>
      <w:pPr>
        <w:pStyle w:val="P35"/>
        <w:framePr w:w="10710" w:h="340" w:hRule="exact" w:wrap="none" w:vAnchor="page" w:hAnchor="margin" w:x="28" w:y="10915"/>
        <w:rPr>
          <w:rStyle w:val="C25"/>
          <w:rtl w:val="0"/>
        </w:rPr>
      </w:pPr>
      <w:r>
        <w:rPr>
          <w:rStyle w:val="C25"/>
          <w:rtl w:val="0"/>
        </w:rPr>
        <w:t>Nezbytné materiální a technické předpoklady pro provedení zkoušky</w:t>
      </w:r>
    </w:p>
    <w:p>
      <w:pPr>
        <w:keepNext w:val="0"/>
        <w:keepLines w:val="0"/>
        <w:framePr w:w="10766" w:h="2428"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operačním systémem, textovým editorem, tabulkovým procesorem, programem na tvorbu prezentací s připojením k internetu, aktuální znění zákoníku práce, obchodního zákoníku a občanského zákoníku, vše v aktuálním znění.</w:t>
      </w:r>
    </w:p>
    <w:p>
      <w:pPr>
        <w:keepNext w:val="0"/>
        <w:keepLines w:val="0"/>
        <w:framePr w:w="10766" w:h="2428"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28" w:hRule="exact" w:wrap="none" w:vAnchor="page" w:hAnchor="margin" w:x="0" w:y="11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911"/>
        <w:rPr>
          <w:rStyle w:val="C3"/>
          <w:rtl w:val="0"/>
        </w:rPr>
      </w:pPr>
    </w:p>
    <w:p>
      <w:pPr>
        <w:pStyle w:val="P35"/>
        <w:framePr w:w="10710" w:h="340" w:hRule="exact" w:wrap="none" w:vAnchor="page" w:hAnchor="margin" w:x="28" w:y="13911"/>
        <w:rPr>
          <w:rStyle w:val="C25"/>
          <w:rtl w:val="0"/>
        </w:rPr>
      </w:pPr>
      <w:r>
        <w:rPr>
          <w:rStyle w:val="C25"/>
          <w:rtl w:val="0"/>
        </w:rPr>
        <w:t>Doba přípravy na zkoušku</w:t>
      </w:r>
    </w:p>
    <w:p>
      <w:pPr>
        <w:keepNext w:val="0"/>
        <w:keepLines w:val="0"/>
        <w:framePr w:w="10766" w:h="1036" w:hRule="exact" w:wrap="none" w:vAnchor="page" w:hAnchor="margin" w:x="0" w:y="14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50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Asistent/ka, sekretář/ka, 11.9.2026 20:13:54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Asistent/ka, sekretář/ka, 11.9.2026 20:13:54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management a administrativu ustavená a licencovaná pro tuto činnost HK ČR a SP ČR.</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Kooperativa pojišťovna</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Lease Plan ČR, s. r. o.</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Management Consulting</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RPIC – ViP, s. r. o.</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Johnson Controls </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Baest, a. s.</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poskytovatelů personálních služeb</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ČEZ, a. s.</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UniCredit Bank Czech Republic</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VZP ČR</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personalistů ČR, o. s.</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Fujikoki Czech, s. r. o.</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Litmedia, a. s.</w:t>
      </w:r>
    </w:p>
    <w:p>
      <w:pPr>
        <w:keepNext w:val="0"/>
        <w:keepLines w:val="0"/>
        <w:framePr w:w="10766" w:h="446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Studio JV</w:t>
      </w:r>
    </w:p>
    <w:p>
      <w:pPr>
        <w:pStyle w:val="P21"/>
        <w:framePr w:w="7654" w:h="331" w:hRule="exact" w:wrap="none" w:vAnchor="page" w:hAnchor="margin" w:x="28" w:y="15940"/>
        <w:rPr>
          <w:rStyle w:val="C16"/>
          <w:rtl w:val="0"/>
        </w:rPr>
      </w:pPr>
      <w:r>
        <w:rPr>
          <w:rStyle w:val="C16"/>
          <w:rtl w:val="0"/>
        </w:rPr>
        <w:t>Asistent/ka, sekretář/ka, 11.9.2026 20:13:54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