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FA7AF5" Type="http://schemas.openxmlformats.org/officeDocument/2006/relationships/officeDocument" Target="/word/document.xml" /><Relationship Id="coreR24FA7AF5" Type="http://schemas.openxmlformats.org/package/2006/relationships/metadata/core-properties" Target="/docProps/core.xml" /><Relationship Id="customR24FA7A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Ošetření jatečně upravených těl jatečných zvířat a vedlejších jatečných produktů (kód: 29-020-H)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Ošetření a skladování jatečně upravených těl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Ošetření a skladování krve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Opracování, třídění, konzervace a skladování střev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Třídění, ošetření, konzervace a skladování kůží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Třídění a skladování kostí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Ošetření živočišných vláken a rohoviny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Konzervace a skladování farmaceutických surovin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Zacházení s jatečnými odpady a jejich likvidace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Ošetření jatečně upravených těl jatečných zvířat a vedlejších jatečných produktů, 24.10.2026 0:00:20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27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ošetření jatečně opracovaných těl jatečných zvířat (vyjma drůbeže a králíků) a vedlejších jatečných produktů s využitím technologických postupů a hygienických zásad zacházení s jatečně opracovanými těly jatečných zvířat a vedlejšími jatečnými produkty.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Ošetření jatečně upravených těl jatečných zvířat a vedlejších jatečných produktů, 24.10.2026 0:00:20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Ošetření jatečně upravených těl jatečných zvířat a vedlejších jatečných produktů, 24.10.2026 0:00:20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