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F24194" Type="http://schemas.openxmlformats.org/officeDocument/2006/relationships/officeDocument" Target="/word/document.xml" /><Relationship Id="coreRDF24194" Type="http://schemas.openxmlformats.org/package/2006/relationships/metadata/core-properties" Target="/docProps/core.xml" /><Relationship Id="customRDF241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hodnocení a odměňování zaměstnanců (kód: 62-012-R)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hodnocení a odměňování zaměstnanců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hodnotících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hodnocení zaměstnanců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systému odměňování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udržování systémů zaměstnaneckých výhod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poznatků pro hodnocení a odměňování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Specialista/specialistka hodnocení a odměňování zaměstnanců, 30.9.2026 6:15:15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hodnotících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smysl a cíl hodnocení zaměstnanců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systém hodnocení a jeho vazby na odměňování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užívané metody hodnocení a proces tvorby hodnoticích standardů a kritérií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metody měření pracovního výkonu a přínosu konané práce podle zadaných kritérií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postup zjišťování a vyhodnocování pracovní spokojenosti zaměstnanců</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Vysvětlit úlohu motivace zaměstnanců</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Uvést možnosti rozvíjení schopností a výkonu zaměstnanců</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Orientace v problematice hodnocení zaměstnanců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Uvést vnitřní a vnější faktory ovlivňující přístup organizace k hodnocení zaměstnanců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b) Vysvětlit rozdíl mezi řízením pracovního výkonu a hodnocením zaměstnance</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c) Popsat stanovování úrovně odměny za práci v závislosti na typu a struktuře mzdy/platu</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d) Charakterizovat hodnoticí pohovor (školení hodnotitele, chyby atd.)</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e) Vysvětlit diference v přístupu k zaměstnancům a charakterizovat význam klíčových zaměstnanců</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Ústní ověření</w:t>
      </w:r>
    </w:p>
    <w:p>
      <w:pPr>
        <w:pStyle w:val="P16"/>
        <w:framePr w:w="6710" w:h="607" w:hRule="exact" w:wrap="none" w:vAnchor="page" w:hAnchor="margin" w:x="45" w:y="11021"/>
        <w:rPr>
          <w:rStyle w:val="C3"/>
          <w:rtl w:val="0"/>
        </w:rPr>
      </w:pPr>
    </w:p>
    <w:p>
      <w:pPr>
        <w:pStyle w:val="P17"/>
        <w:framePr w:w="6658" w:h="480" w:hRule="exact" w:wrap="none" w:vAnchor="page" w:hAnchor="margin" w:x="71" w:y="11077"/>
        <w:rPr>
          <w:rStyle w:val="C13"/>
          <w:rtl w:val="0"/>
        </w:rPr>
      </w:pPr>
      <w:r>
        <w:rPr>
          <w:rStyle w:val="C13"/>
          <w:rtl w:val="0"/>
        </w:rPr>
        <w:t>f) Analyzovat výsledky měření individuálního a týmového výkonu a vyjmenovat činitele mající vliv na odměňování</w:t>
      </w:r>
    </w:p>
    <w:p>
      <w:pPr>
        <w:pStyle w:val="P30"/>
        <w:framePr w:w="3921" w:h="607" w:hRule="exact" w:wrap="none" w:vAnchor="page" w:hAnchor="margin" w:x="6800" w:y="11021"/>
        <w:rPr>
          <w:rStyle w:val="C3"/>
          <w:rtl w:val="0"/>
        </w:rPr>
      </w:pPr>
    </w:p>
    <w:p>
      <w:pPr>
        <w:pStyle w:val="P31"/>
        <w:framePr w:w="3839" w:h="480" w:hRule="exact" w:wrap="none" w:vAnchor="page" w:hAnchor="margin" w:x="6856" w:y="11077"/>
        <w:rPr>
          <w:rStyle w:val="C22"/>
          <w:rtl w:val="0"/>
        </w:rPr>
      </w:pPr>
      <w:r>
        <w:rPr>
          <w:rStyle w:val="C22"/>
          <w:rtl w:val="0"/>
        </w:rPr>
        <w:t>Praktické předvedení a ústní ověření</w:t>
      </w:r>
    </w:p>
    <w:p>
      <w:pPr>
        <w:pStyle w:val="P12"/>
        <w:framePr w:w="6710" w:h="376" w:hRule="exact" w:wrap="none" w:vAnchor="page" w:hAnchor="margin" w:x="45" w:y="11628"/>
        <w:rPr>
          <w:rStyle w:val="C3"/>
          <w:rtl w:val="0"/>
        </w:rPr>
      </w:pPr>
    </w:p>
    <w:p>
      <w:pPr>
        <w:pStyle w:val="P13"/>
        <w:framePr w:w="6658" w:h="249" w:hRule="exact" w:wrap="none" w:vAnchor="page" w:hAnchor="margin" w:x="71" w:y="11684"/>
        <w:rPr>
          <w:rStyle w:val="C11"/>
          <w:rtl w:val="0"/>
        </w:rPr>
      </w:pPr>
      <w:r>
        <w:rPr>
          <w:rStyle w:val="C11"/>
          <w:rtl w:val="0"/>
        </w:rPr>
        <w:t>g) Předvést komunikaci pro sdělení výsledku hodnocení</w:t>
      </w:r>
    </w:p>
    <w:p>
      <w:pPr>
        <w:pStyle w:val="P28"/>
        <w:framePr w:w="3921" w:h="376" w:hRule="exact" w:wrap="none" w:vAnchor="page" w:hAnchor="margin" w:x="6800" w:y="11628"/>
        <w:rPr>
          <w:rStyle w:val="C3"/>
          <w:rtl w:val="0"/>
        </w:rPr>
      </w:pPr>
    </w:p>
    <w:p>
      <w:pPr>
        <w:pStyle w:val="P29"/>
        <w:framePr w:w="3839" w:h="249" w:hRule="exact" w:wrap="none" w:vAnchor="page" w:hAnchor="margin" w:x="6856" w:y="11684"/>
        <w:rPr>
          <w:rStyle w:val="C21"/>
          <w:rtl w:val="0"/>
        </w:rPr>
      </w:pPr>
      <w:r>
        <w:rPr>
          <w:rStyle w:val="C21"/>
          <w:rtl w:val="0"/>
        </w:rPr>
        <w:t>Praktické předvedení</w:t>
      </w:r>
    </w:p>
    <w:p>
      <w:pPr>
        <w:pStyle w:val="P16"/>
        <w:framePr w:w="6710" w:h="376" w:hRule="exact" w:wrap="none" w:vAnchor="page" w:hAnchor="margin" w:x="45" w:y="12004"/>
        <w:rPr>
          <w:rStyle w:val="C3"/>
          <w:rtl w:val="0"/>
        </w:rPr>
      </w:pPr>
    </w:p>
    <w:p>
      <w:pPr>
        <w:pStyle w:val="P17"/>
        <w:framePr w:w="6658" w:h="249" w:hRule="exact" w:wrap="none" w:vAnchor="page" w:hAnchor="margin" w:x="71" w:y="12060"/>
        <w:rPr>
          <w:rStyle w:val="C13"/>
          <w:rtl w:val="0"/>
        </w:rPr>
      </w:pPr>
      <w:r>
        <w:rPr>
          <w:rStyle w:val="C13"/>
          <w:rtl w:val="0"/>
        </w:rPr>
        <w:t>h) Popsat následná opatření po provedeném hodnocení</w:t>
      </w:r>
    </w:p>
    <w:p>
      <w:pPr>
        <w:pStyle w:val="P30"/>
        <w:framePr w:w="3921" w:h="376" w:hRule="exact" w:wrap="none" w:vAnchor="page" w:hAnchor="margin" w:x="6800" w:y="12004"/>
        <w:rPr>
          <w:rStyle w:val="C3"/>
          <w:rtl w:val="0"/>
        </w:rPr>
      </w:pPr>
    </w:p>
    <w:p>
      <w:pPr>
        <w:pStyle w:val="P31"/>
        <w:framePr w:w="3839" w:h="249" w:hRule="exact" w:wrap="none" w:vAnchor="page" w:hAnchor="margin" w:x="6856" w:y="12060"/>
        <w:rPr>
          <w:rStyle w:val="C22"/>
          <w:rtl w:val="0"/>
        </w:rPr>
      </w:pPr>
      <w:r>
        <w:rPr>
          <w:rStyle w:val="C22"/>
          <w:rtl w:val="0"/>
        </w:rPr>
        <w:t>Ústní ověření</w:t>
      </w:r>
    </w:p>
    <w:p>
      <w:pPr>
        <w:pStyle w:val="P32"/>
        <w:framePr w:w="10710" w:h="248" w:hRule="exact" w:wrap="none" w:vAnchor="page" w:hAnchor="margin" w:x="28" w:y="124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hodnocení a odměňování zaměstnanců, 30.9.2026 6:15:15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systému odměňování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 mezi mzdou a platem, pojem zaručená mzda, určení platu, způsob stanovení mzdy/platu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druhy příplatků k mzdě (příplatky dané legislativou, jdoucí nad její rámec)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funkci pohyblivých složek, prémií a dalších odměn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vzájemný vztah jednotlivých složek mzdy/platu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vliv změn v odměňování na organizaci a její zaměstnance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Orientovat se v legislativě související s odměňováním zaměstnanců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Navrhnout systém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Vytváření a udržování systémů zaměstnaneckých výhod</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Vysvětlit pojem „zaměstnanecké výhody“</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Vyjmenovat typy benefitů, popsat vymezení cílových skupin</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Vysvětlit smysl a funkce benefitů, jejich výhody a nevýhody pro zaměstnance i zaměstnavatele</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Charakterizovat poukázkový systém jako součást benefitního systému</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e) Vysvětlit rozdíl mezi pevným a volitelným systémem zaměstnaneckých výhod</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Ústní ověření</w:t>
      </w:r>
    </w:p>
    <w:p>
      <w:pPr>
        <w:pStyle w:val="P16"/>
        <w:framePr w:w="6710" w:h="607" w:hRule="exact" w:wrap="none" w:vAnchor="page" w:hAnchor="margin" w:x="45" w:y="9772"/>
        <w:rPr>
          <w:rStyle w:val="C3"/>
          <w:rtl w:val="0"/>
        </w:rPr>
      </w:pPr>
    </w:p>
    <w:p>
      <w:pPr>
        <w:pStyle w:val="P17"/>
        <w:framePr w:w="6658" w:h="480" w:hRule="exact" w:wrap="none" w:vAnchor="page" w:hAnchor="margin" w:x="71" w:y="9828"/>
        <w:rPr>
          <w:rStyle w:val="C13"/>
          <w:rtl w:val="0"/>
        </w:rPr>
      </w:pPr>
      <w:r>
        <w:rPr>
          <w:rStyle w:val="C13"/>
          <w:rtl w:val="0"/>
        </w:rPr>
        <w:t>f) Aplikovat znalosti pravidel administrace benefitního systému a související legislativy</w:t>
      </w:r>
    </w:p>
    <w:p>
      <w:pPr>
        <w:pStyle w:val="P30"/>
        <w:framePr w:w="3921" w:h="607" w:hRule="exact" w:wrap="none" w:vAnchor="page" w:hAnchor="margin" w:x="6800" w:y="9772"/>
        <w:rPr>
          <w:rStyle w:val="C3"/>
          <w:rtl w:val="0"/>
        </w:rPr>
      </w:pPr>
    </w:p>
    <w:p>
      <w:pPr>
        <w:pStyle w:val="P31"/>
        <w:framePr w:w="3839" w:h="480" w:hRule="exact" w:wrap="none" w:vAnchor="page" w:hAnchor="margin" w:x="6856" w:y="9828"/>
        <w:rPr>
          <w:rStyle w:val="C22"/>
          <w:rtl w:val="0"/>
        </w:rPr>
      </w:pPr>
      <w:r>
        <w:rPr>
          <w:rStyle w:val="C22"/>
          <w:rtl w:val="0"/>
        </w:rPr>
        <w:t>Praktické předvedení a ústní ověření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Využívání moderních poznatků pro hodnocení a odměňování zaměstnanců</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a) Vysvětlit funkci benchmarku, popsat jeho zdroje, realizaci a využití získaných dat</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b) Vysvětlit funkci HR controllingu</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Ústní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vnější faktory působící na tvorbu odměňování podle oboru činnosti, skladby míst, kvality dostupných lidských zdrojů atd.</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Charakterizovat trh práce – zdroje a možnosti sledování, výstupy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e) Vysvětlit pojem objektivní hodnoty jednotlivých pracovních míst, vyjmenovat základní kritéria pro její měření</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Ústní ověření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f) Identifikovat zdroje informací a pracovat s nimi</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 a 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g) Popsat vliv různých trendů v odměňování na příkladu fiktivní organizace</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Ústní ověření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hodnocení a odměňování zaměstnanců, 30.9.2026 6:15:15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https://nsp.cz/jednotka-prace/specialista-hodnoceni-a-o#zdravotni-zpusobilost).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je provedeno formou testu a týká se kritéria f) kompetence Vytváření systému odměňování. Testové otázky budou mít předdefinované odpovědi A až D, přičemž vždy musí být přesně jedna odpověď správně. Praktické ověřování se děje formou případové studie.</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tyto testy stanovuje autorizovaná osoba podle požadavků hodnoticího standardu. Přitom musí splňovat následující pravidla:</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alespoň z databáze 25 otázek, aby bylo umožněno řádově několik desítek různě sestavených testů.</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25 otázek.</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10 otázek.</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 15 minut.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minimálně 10 případových studií, které je nutno použít pro ověření těchto kompetencí: Orientace v problematice hodnocení zaměstnanců; Vytváření systému odměňování; Vytváření a udržování systémů zaměstnaneckých výhod; Využívání moderních poznatků pro hodnocení a odměňování zaměstnanců.</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problematice hodnocení zaměstnanců, kritérium g) uchazeč předvede ve spolupráci s figurantem sdělení výsledku hodnocení. Figurantem může být i člen zkušební komise.</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hodnocení a odměňování zaměstnanců, 30.9.2026 6:15:15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andragogiku, ekonomické a právní obory a alespoň 5 let odborné praxe v oblasti personalistiky se specializací na hodnocení a odměňování zaměstnanců nebo učitele VOŠ v oblasti personalistiky.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andragogiku, ekonomické a právní obory nebo učitelství a alespoň 5 let odborné praxe v oblasti personalistiky se specializací na hodnocení a odměňování zaměstnanců nebo ve funkci nebo učitele VOŠ v oblasti personalistiky.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Specialista/specialistka hodnocení a odměňování zaměstnanců, 30.9.2026 6:15:15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aktuálními verzemi relevantních zákonů (zákoník práce v aktuálním znění zákona č. 262/2006 Sb. – pokud možno s komentářem; občanský zákoník; zákon o obchodních korporacích), PC event. notebookem s operačním systémem, textovým editorem, tabulkovým procesorem, programem pro tvorbu prezentací a připojením k internetu. Soubor testových otázek a případových studií, figurant.</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806"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6522"/>
        <w:rPr>
          <w:rStyle w:val="C3"/>
          <w:rtl w:val="0"/>
        </w:rPr>
      </w:pPr>
    </w:p>
    <w:p>
      <w:pPr>
        <w:pStyle w:val="P35"/>
        <w:framePr w:w="10710" w:h="340" w:hRule="exact" w:wrap="none" w:vAnchor="page" w:hAnchor="margin" w:x="28" w:y="6522"/>
        <w:rPr>
          <w:rStyle w:val="C25"/>
          <w:rtl w:val="0"/>
        </w:rPr>
      </w:pPr>
      <w:r>
        <w:rPr>
          <w:rStyle w:val="C25"/>
          <w:rtl w:val="0"/>
        </w:rPr>
        <w:t>Doba pro vykonání zkoušky</w:t>
      </w:r>
    </w:p>
    <w:p>
      <w:pPr>
        <w:keepNext w:val="0"/>
        <w:keepLines w:val="0"/>
        <w:framePr w:w="10766" w:h="1036"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4 hodiny (hodinou se rozumí 60 minut), z toho 15 minut na písemné ověření formou testu. Zkouška nemůže být rozložena do více dnů.</w:t>
      </w:r>
    </w:p>
    <w:p>
      <w:pPr>
        <w:pStyle w:val="P21"/>
        <w:framePr w:w="7654" w:h="331" w:hRule="exact" w:wrap="none" w:vAnchor="page" w:hAnchor="margin" w:x="28" w:y="15940"/>
        <w:rPr>
          <w:rStyle w:val="C16"/>
          <w:rtl w:val="0"/>
        </w:rPr>
      </w:pPr>
      <w:r>
        <w:rPr>
          <w:rStyle w:val="C16"/>
          <w:rtl w:val="0"/>
        </w:rPr>
        <w:t>Specialista/specialistka hodnocení a odměňování zaměstnanců, 30.9.2026 6:15:15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hodnocení a odměňování zaměstnanců, 30.9.2026 6:15:15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C02E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50CF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