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4CF23" Type="http://schemas.openxmlformats.org/officeDocument/2006/relationships/officeDocument" Target="/word/document.xml" /><Relationship Id="coreR5994CF23" Type="http://schemas.openxmlformats.org/package/2006/relationships/metadata/core-properties" Target="/docProps/core.xml" /><Relationship Id="customR5994C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9.9.2026 20:20:53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Identifikování personálních potřeb firmy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strukturu firmy a uvést pravomoci a odpovědnost statutárních orgánů a vedoucích pracovníků firmy (souvislost s platnými právními předpisy ČR)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Definovat pojmy „poslání a cíle firmy“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Identifikovat personální potřeby firmy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Uvést zásady spolupráce s manažery firmy při vytváření pracovních týmů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3"/>
        <w:rPr>
          <w:rStyle w:val="C11"/>
          <w:rtl w:val="0"/>
        </w:rPr>
      </w:pPr>
      <w:r>
        <w:rPr>
          <w:rStyle w:val="C11"/>
          <w:rtl w:val="0"/>
        </w:rPr>
        <w:t>e) Definovat nároky na požadovaného kandidáta</w:t>
      </w:r>
    </w:p>
    <w:p>
      <w:pPr>
        <w:pStyle w:val="P28"/>
        <w:framePr w:w="3921" w:h="376" w:hRule="exact" w:wrap="none" w:vAnchor="page" w:hAnchor="margin" w:x="6800" w:y="54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2"/>
        <w:rPr>
          <w:rStyle w:val="C18"/>
          <w:rtl w:val="0"/>
        </w:rPr>
      </w:pPr>
      <w:r>
        <w:rPr>
          <w:rStyle w:val="C18"/>
          <w:rtl w:val="0"/>
        </w:rPr>
        <w:t>Využívání informací z trhu práce pro nábor zaměstnanců</w:t>
      </w:r>
    </w:p>
    <w:p>
      <w:pPr>
        <w:pStyle w:val="P24"/>
        <w:framePr w:w="6713" w:h="376" w:hRule="exact" w:wrap="none" w:vAnchor="page" w:hAnchor="margin" w:x="45" w:y="6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84"/>
        <w:rPr>
          <w:rStyle w:val="C11"/>
          <w:rtl w:val="0"/>
        </w:rPr>
      </w:pPr>
      <w:r>
        <w:rPr>
          <w:rStyle w:val="C11"/>
          <w:rtl w:val="0"/>
        </w:rPr>
        <w:t>a) Orientovat se ve školské soustavě, vzdělávacích úrovních a formách dalšího vzdělávání</w:t>
      </w:r>
    </w:p>
    <w:p>
      <w:pPr>
        <w:pStyle w:val="P28"/>
        <w:framePr w:w="3921" w:h="607" w:hRule="exact" w:wrap="none" w:vAnchor="page" w:hAnchor="margin" w:x="6800" w:y="72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b) Popsat Národní soustavu kvalifikací (NSK) a její uplatnění v personální praxi</w:t>
      </w:r>
    </w:p>
    <w:p>
      <w:pPr>
        <w:pStyle w:val="P30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c) Vysvětlit Národní soustavu povolání (NSP) a rozdíl mezi NSP a NSK</w:t>
      </w:r>
    </w:p>
    <w:p>
      <w:pPr>
        <w:pStyle w:val="P28"/>
        <w:framePr w:w="3921" w:h="376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74"/>
        <w:rPr>
          <w:rStyle w:val="C13"/>
          <w:rtl w:val="0"/>
        </w:rPr>
      </w:pPr>
      <w:r>
        <w:rPr>
          <w:rStyle w:val="C13"/>
          <w:rtl w:val="0"/>
        </w:rPr>
        <w:t>d) Charakterizovat činnosti při využívání vnitřních a vnějších lidských zdrojů</w:t>
      </w:r>
    </w:p>
    <w:p>
      <w:pPr>
        <w:pStyle w:val="P30"/>
        <w:framePr w:w="3921" w:h="376" w:hRule="exact" w:wrap="none" w:vAnchor="page" w:hAnchor="margin" w:x="6800" w:y="88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50"/>
        <w:rPr>
          <w:rStyle w:val="C11"/>
          <w:rtl w:val="0"/>
        </w:rPr>
      </w:pPr>
      <w:r>
        <w:rPr>
          <w:rStyle w:val="C11"/>
          <w:rtl w:val="0"/>
        </w:rPr>
        <w:t>e) Charakterizovat jednotlivé možnosti získávání nových pracovníků, které nabízí trh práce</w:t>
      </w:r>
    </w:p>
    <w:p>
      <w:pPr>
        <w:pStyle w:val="P28"/>
        <w:framePr w:w="3921" w:h="607" w:hRule="exact" w:wrap="none" w:vAnchor="page" w:hAnchor="margin" w:x="6800" w:y="91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7"/>
        <w:rPr>
          <w:rStyle w:val="C13"/>
          <w:rtl w:val="0"/>
        </w:rPr>
      </w:pPr>
      <w:r>
        <w:rPr>
          <w:rStyle w:val="C13"/>
          <w:rtl w:val="0"/>
        </w:rPr>
        <w:t>f) Uvést možnosti práce s personálními servery, úřady práce a dalšími subjekty na trhu práce</w:t>
      </w:r>
    </w:p>
    <w:p>
      <w:pPr>
        <w:pStyle w:val="P30"/>
        <w:framePr w:w="3921" w:h="607" w:hRule="exact" w:wrap="none" w:vAnchor="page" w:hAnchor="margin" w:x="6800" w:y="9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4"/>
        <w:rPr>
          <w:rStyle w:val="C11"/>
          <w:rtl w:val="0"/>
        </w:rPr>
      </w:pPr>
      <w:r>
        <w:rPr>
          <w:rStyle w:val="C11"/>
          <w:rtl w:val="0"/>
        </w:rPr>
        <w:t>g) Připravit vhodný inzerát pro nábor zaměstnanců</w:t>
      </w:r>
    </w:p>
    <w:p>
      <w:pPr>
        <w:pStyle w:val="P28"/>
        <w:framePr w:w="3921" w:h="376" w:hRule="exact" w:wrap="none" w:vAnchor="page" w:hAnchor="margin" w:x="6800" w:y="10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40"/>
        <w:rPr>
          <w:rStyle w:val="C13"/>
          <w:rtl w:val="0"/>
        </w:rPr>
      </w:pPr>
      <w:r>
        <w:rPr>
          <w:rStyle w:val="C13"/>
          <w:rtl w:val="0"/>
        </w:rPr>
        <w:t>h) Ověřit vhodnost kandidáta pro zvažovanou pracovní pozici</w:t>
      </w:r>
    </w:p>
    <w:p>
      <w:pPr>
        <w:pStyle w:val="P30"/>
        <w:framePr w:w="3921" w:h="376" w:hRule="exact" w:wrap="none" w:vAnchor="page" w:hAnchor="margin" w:x="6800" w:y="10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09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12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81"/>
        <w:rPr>
          <w:rStyle w:val="C11"/>
          <w:rtl w:val="0"/>
        </w:rPr>
      </w:pPr>
      <w:r>
        <w:rPr>
          <w:rStyle w:val="C11"/>
          <w:rtl w:val="0"/>
        </w:rPr>
        <w:t>a) Provést předvýběr kandidátů</w:t>
      </w:r>
    </w:p>
    <w:p>
      <w:pPr>
        <w:pStyle w:val="P28"/>
        <w:framePr w:w="3921" w:h="376" w:hRule="exact" w:wrap="none" w:vAnchor="page" w:hAnchor="margin" w:x="6800" w:y="12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7"/>
        <w:rPr>
          <w:rStyle w:val="C13"/>
          <w:rtl w:val="0"/>
        </w:rPr>
      </w:pPr>
      <w:r>
        <w:rPr>
          <w:rStyle w:val="C13"/>
          <w:rtl w:val="0"/>
        </w:rPr>
        <w:t>b) Předvést vstupní pohovor s kandidátem</w:t>
      </w:r>
    </w:p>
    <w:p>
      <w:pPr>
        <w:pStyle w:val="P30"/>
        <w:framePr w:w="3921" w:h="376" w:hRule="exact" w:wrap="none" w:vAnchor="page" w:hAnchor="margin" w:x="6800" w:y="12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33"/>
        <w:rPr>
          <w:rStyle w:val="C11"/>
          <w:rtl w:val="0"/>
        </w:rPr>
      </w:pPr>
      <w:r>
        <w:rPr>
          <w:rStyle w:val="C11"/>
          <w:rtl w:val="0"/>
        </w:rPr>
        <w:t>c) Vysvětlit postupy ověřování vhodnosti kandidáta pro uvažovanou funkci</w:t>
      </w:r>
    </w:p>
    <w:p>
      <w:pPr>
        <w:pStyle w:val="P28"/>
        <w:framePr w:w="3921" w:h="376" w:hRule="exact" w:wrap="none" w:vAnchor="page" w:hAnchor="margin" w:x="6800" w:y="13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Charakterizovat zásady pro výběr pracovníka</w:t>
      </w:r>
    </w:p>
    <w:p>
      <w:pPr>
        <w:pStyle w:val="P30"/>
        <w:framePr w:w="3921" w:h="376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e) Zpracovat pracovní smlouvu a platový výměr</w:t>
      </w:r>
    </w:p>
    <w:p>
      <w:pPr>
        <w:pStyle w:val="P28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4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462"/>
        <w:rPr>
          <w:rStyle w:val="C13"/>
          <w:rtl w:val="0"/>
        </w:rPr>
      </w:pPr>
      <w:r>
        <w:rPr>
          <w:rStyle w:val="C13"/>
          <w:rtl w:val="0"/>
        </w:rPr>
        <w:t>f) Vysvětlit postup při seznámení nového zaměstnance s firmou, identifikování se s firmou a motivace k odpovědnému přístupu k pracovnímu výkonu</w:t>
      </w:r>
    </w:p>
    <w:p>
      <w:pPr>
        <w:pStyle w:val="P30"/>
        <w:framePr w:w="3921" w:h="831" w:hRule="exact" w:wrap="none" w:vAnchor="page" w:hAnchor="margin" w:x="6800" w:y="144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4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9.9.2026 20:20:53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adaptačního procesu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funkci a nástroje adaptačního procesu, jeho účel a členění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a charakterizovat adaptační proces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způsoby vyhodnocování výsledků pracovní činnosti a další motivace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podmínky pro využití Assesment centra/Development centra (AC/DC)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Uvolňování zaměstnanců z pracovního poměru dle zákoníku práce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zákonem dané podmínky, za kterých může firma přistoupit k uvolnění zaměstnance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výstupní pohovor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Charakterizovat pravidla psychologického přístupu při uvolňování zaměstnanců, včetně možných způsobů odborného poradenství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9.9.2026 20:20:53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9.9.2026 20:20:53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práce a sociálních věcí,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"https://www.mpsv.cz"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www.mpsv.cz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9.9.2026 20:20:53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platné znění těchto zákonů: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90/2012 Sb., o obchodních společnostech a družstvech (zákon o obchodních korporacích),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89/2012 Sb., občanský zákoník.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9.9.2026 20:20:53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9.9.2026 20:20:53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0BD5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AE1D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8152A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23FDC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83A5D3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