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8250C0" Type="http://schemas.openxmlformats.org/officeDocument/2006/relationships/officeDocument" Target="/word/document.xml" /><Relationship Id="coreR548250C0" Type="http://schemas.openxmlformats.org/package/2006/relationships/metadata/core-properties" Target="/docProps/core.xml" /><Relationship Id="customR548250C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vzdělávání a rozvoje zaměstnanců (kód: 62-014-R)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Ekonomie (kód: 62)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Personalista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Identifikování vzdělávacích potřeb ve vztahu k personálním potřebám firmy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požadavků na pracovní pozici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zásad kariérového růstu zaměstnanců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formách a možnostech dalšího vzdělávání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Sestavení vzdělávacího plánu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Vyhodnocení efektivity vzdělávání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Specialista/specialistka vzdělávání a rozvoje zaměstnanců, 31.7.2026 11:09:07</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Identifikování vzdělávacích potřeb ve vztahu k personálním potřebám firmy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smysl a cíl identifikace vzdělávacích potřeb firmy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Identifikovat personální potřeby firmy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Charakterizovat hlavní způsoby zavádění systému vzdělávání ve firmě</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Vyhodnotit analýzu vzdělávacích potřeb firmy</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Charakterizovat personální audit a jeho výhody a nevýhody</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Ústní ověření</w:t>
      </w:r>
    </w:p>
    <w:p>
      <w:pPr>
        <w:pStyle w:val="P32"/>
        <w:framePr w:w="10710" w:h="248" w:hRule="exact" w:wrap="none" w:vAnchor="page" w:hAnchor="margin" w:x="28" w:y="5522"/>
        <w:rPr>
          <w:rStyle w:val="C23"/>
          <w:rtl w:val="0"/>
        </w:rPr>
      </w:pPr>
      <w:r>
        <w:rPr>
          <w:rStyle w:val="C23"/>
          <w:rtl w:val="0"/>
        </w:rPr>
        <w:t>Je třeba splnit všechna kritéria.</w:t>
      </w:r>
    </w:p>
    <w:p>
      <w:pPr>
        <w:pStyle w:val="P23"/>
        <w:framePr w:w="10710" w:h="340" w:hRule="exact" w:wrap="none" w:vAnchor="page" w:hAnchor="margin" w:x="28" w:y="5958"/>
        <w:rPr>
          <w:rStyle w:val="C18"/>
          <w:rtl w:val="0"/>
        </w:rPr>
      </w:pPr>
      <w:r>
        <w:rPr>
          <w:rStyle w:val="C18"/>
          <w:rtl w:val="0"/>
        </w:rPr>
        <w:t>Stanovení požadavků na pracovní pozici</w:t>
      </w:r>
    </w:p>
    <w:p>
      <w:pPr>
        <w:pStyle w:val="P24"/>
        <w:framePr w:w="6713" w:h="376" w:hRule="exact" w:wrap="none" w:vAnchor="page" w:hAnchor="margin" w:x="45" w:y="6397"/>
        <w:rPr>
          <w:rStyle w:val="C3"/>
          <w:rtl w:val="0"/>
        </w:rPr>
      </w:pPr>
    </w:p>
    <w:p>
      <w:pPr>
        <w:pStyle w:val="P25"/>
        <w:framePr w:w="6661" w:h="249" w:hRule="exact" w:wrap="none" w:vAnchor="page" w:hAnchor="margin" w:x="71" w:y="6468"/>
        <w:rPr>
          <w:rStyle w:val="C19"/>
          <w:rtl w:val="0"/>
        </w:rPr>
      </w:pPr>
      <w:r>
        <w:rPr>
          <w:rStyle w:val="C19"/>
          <w:rtl w:val="0"/>
        </w:rPr>
        <w:t>Kritéria hodnocení</w:t>
      </w:r>
    </w:p>
    <w:p>
      <w:pPr>
        <w:pStyle w:val="P26"/>
        <w:framePr w:w="3918" w:h="376" w:hRule="exact" w:wrap="none" w:vAnchor="page" w:hAnchor="margin" w:x="6803" w:y="6397"/>
        <w:rPr>
          <w:rStyle w:val="C3"/>
          <w:rtl w:val="0"/>
        </w:rPr>
      </w:pPr>
    </w:p>
    <w:p>
      <w:pPr>
        <w:pStyle w:val="P27"/>
        <w:framePr w:w="3836" w:h="249" w:hRule="exact" w:wrap="none" w:vAnchor="page" w:hAnchor="margin" w:x="6859" w:y="6468"/>
        <w:rPr>
          <w:rStyle w:val="C20"/>
          <w:rtl w:val="0"/>
        </w:rPr>
      </w:pPr>
      <w:r>
        <w:rPr>
          <w:rStyle w:val="C20"/>
          <w:rtl w:val="0"/>
        </w:rPr>
        <w:t>Způsoby ověření</w:t>
      </w:r>
    </w:p>
    <w:p>
      <w:pPr>
        <w:pStyle w:val="P12"/>
        <w:framePr w:w="6710" w:h="607" w:hRule="exact" w:wrap="none" w:vAnchor="page" w:hAnchor="margin" w:x="45" w:y="6773"/>
        <w:rPr>
          <w:rStyle w:val="C3"/>
          <w:rtl w:val="0"/>
        </w:rPr>
      </w:pPr>
    </w:p>
    <w:p>
      <w:pPr>
        <w:pStyle w:val="P13"/>
        <w:framePr w:w="6658" w:h="480" w:hRule="exact" w:wrap="none" w:vAnchor="page" w:hAnchor="margin" w:x="71" w:y="6829"/>
        <w:rPr>
          <w:rStyle w:val="C11"/>
          <w:rtl w:val="0"/>
        </w:rPr>
      </w:pPr>
      <w:r>
        <w:rPr>
          <w:rStyle w:val="C11"/>
          <w:rtl w:val="0"/>
        </w:rPr>
        <w:t>a) Charakterizovat možnosti spolupráce s manažery firmy v oblasti rozvoje zaměstnanců</w:t>
      </w:r>
    </w:p>
    <w:p>
      <w:pPr>
        <w:pStyle w:val="P28"/>
        <w:framePr w:w="3921" w:h="607" w:hRule="exact" w:wrap="none" w:vAnchor="page" w:hAnchor="margin" w:x="6800" w:y="6773"/>
        <w:rPr>
          <w:rStyle w:val="C3"/>
          <w:rtl w:val="0"/>
        </w:rPr>
      </w:pPr>
    </w:p>
    <w:p>
      <w:pPr>
        <w:pStyle w:val="P29"/>
        <w:framePr w:w="3839" w:h="480" w:hRule="exact" w:wrap="none" w:vAnchor="page" w:hAnchor="margin" w:x="6856" w:y="6829"/>
        <w:rPr>
          <w:rStyle w:val="C21"/>
          <w:rtl w:val="0"/>
        </w:rPr>
      </w:pPr>
      <w:r>
        <w:rPr>
          <w:rStyle w:val="C21"/>
          <w:rtl w:val="0"/>
        </w:rPr>
        <w:t>Ústní ověření</w:t>
      </w:r>
    </w:p>
    <w:p>
      <w:pPr>
        <w:pStyle w:val="P16"/>
        <w:framePr w:w="6710" w:h="607" w:hRule="exact" w:wrap="none" w:vAnchor="page" w:hAnchor="margin" w:x="45" w:y="7380"/>
        <w:rPr>
          <w:rStyle w:val="C3"/>
          <w:rtl w:val="0"/>
        </w:rPr>
      </w:pPr>
    </w:p>
    <w:p>
      <w:pPr>
        <w:pStyle w:val="P17"/>
        <w:framePr w:w="6658" w:h="480" w:hRule="exact" w:wrap="none" w:vAnchor="page" w:hAnchor="margin" w:x="71" w:y="7436"/>
        <w:rPr>
          <w:rStyle w:val="C13"/>
          <w:rtl w:val="0"/>
        </w:rPr>
      </w:pPr>
      <w:r>
        <w:rPr>
          <w:rStyle w:val="C13"/>
          <w:rtl w:val="0"/>
        </w:rPr>
        <w:t>b) Charakterizovat tvrdé (hard skills) a měkké dovednosti (soft skills) a jejich využití</w:t>
      </w:r>
    </w:p>
    <w:p>
      <w:pPr>
        <w:pStyle w:val="P30"/>
        <w:framePr w:w="3921" w:h="607" w:hRule="exact" w:wrap="none" w:vAnchor="page" w:hAnchor="margin" w:x="6800" w:y="7380"/>
        <w:rPr>
          <w:rStyle w:val="C3"/>
          <w:rtl w:val="0"/>
        </w:rPr>
      </w:pPr>
    </w:p>
    <w:p>
      <w:pPr>
        <w:pStyle w:val="P31"/>
        <w:framePr w:w="3839" w:h="480" w:hRule="exact" w:wrap="none" w:vAnchor="page" w:hAnchor="margin" w:x="6856" w:y="7436"/>
        <w:rPr>
          <w:rStyle w:val="C22"/>
          <w:rtl w:val="0"/>
        </w:rPr>
      </w:pPr>
      <w:r>
        <w:rPr>
          <w:rStyle w:val="C22"/>
          <w:rtl w:val="0"/>
        </w:rPr>
        <w:t>Ústní ověření</w:t>
      </w:r>
    </w:p>
    <w:p>
      <w:pPr>
        <w:pStyle w:val="P12"/>
        <w:framePr w:w="6710" w:h="607" w:hRule="exact" w:wrap="none" w:vAnchor="page" w:hAnchor="margin" w:x="45" w:y="7987"/>
        <w:rPr>
          <w:rStyle w:val="C3"/>
          <w:rtl w:val="0"/>
        </w:rPr>
      </w:pPr>
    </w:p>
    <w:p>
      <w:pPr>
        <w:pStyle w:val="P13"/>
        <w:framePr w:w="6658" w:h="480" w:hRule="exact" w:wrap="none" w:vAnchor="page" w:hAnchor="margin" w:x="71" w:y="8043"/>
        <w:rPr>
          <w:rStyle w:val="C11"/>
          <w:rtl w:val="0"/>
        </w:rPr>
      </w:pPr>
      <w:r>
        <w:rPr>
          <w:rStyle w:val="C11"/>
          <w:rtl w:val="0"/>
        </w:rPr>
        <w:t>c) Vysvětlit pojem kvalifikační standard a charakterizovat způsoby tvorby firemních kvalifikačních standardů</w:t>
      </w:r>
    </w:p>
    <w:p>
      <w:pPr>
        <w:pStyle w:val="P28"/>
        <w:framePr w:w="3921" w:h="607" w:hRule="exact" w:wrap="none" w:vAnchor="page" w:hAnchor="margin" w:x="6800" w:y="7987"/>
        <w:rPr>
          <w:rStyle w:val="C3"/>
          <w:rtl w:val="0"/>
        </w:rPr>
      </w:pPr>
    </w:p>
    <w:p>
      <w:pPr>
        <w:pStyle w:val="P29"/>
        <w:framePr w:w="3839" w:h="480" w:hRule="exact" w:wrap="none" w:vAnchor="page" w:hAnchor="margin" w:x="6856" w:y="8043"/>
        <w:rPr>
          <w:rStyle w:val="C21"/>
          <w:rtl w:val="0"/>
        </w:rPr>
      </w:pPr>
      <w:r>
        <w:rPr>
          <w:rStyle w:val="C21"/>
          <w:rtl w:val="0"/>
        </w:rPr>
        <w:t>Ústní ověření</w:t>
      </w:r>
    </w:p>
    <w:p>
      <w:pPr>
        <w:pStyle w:val="P16"/>
        <w:framePr w:w="6710" w:h="376" w:hRule="exact" w:wrap="none" w:vAnchor="page" w:hAnchor="margin" w:x="45" w:y="8594"/>
        <w:rPr>
          <w:rStyle w:val="C3"/>
          <w:rtl w:val="0"/>
        </w:rPr>
      </w:pPr>
    </w:p>
    <w:p>
      <w:pPr>
        <w:pStyle w:val="P17"/>
        <w:framePr w:w="6658" w:h="249" w:hRule="exact" w:wrap="none" w:vAnchor="page" w:hAnchor="margin" w:x="71" w:y="8650"/>
        <w:rPr>
          <w:rStyle w:val="C13"/>
          <w:rtl w:val="0"/>
        </w:rPr>
      </w:pPr>
      <w:r>
        <w:rPr>
          <w:rStyle w:val="C13"/>
          <w:rtl w:val="0"/>
        </w:rPr>
        <w:t>d) Stanovit požadavky na vybrané pozice v organizaci</w:t>
      </w:r>
    </w:p>
    <w:p>
      <w:pPr>
        <w:pStyle w:val="P30"/>
        <w:framePr w:w="3921" w:h="376" w:hRule="exact" w:wrap="none" w:vAnchor="page" w:hAnchor="margin" w:x="6800" w:y="8594"/>
        <w:rPr>
          <w:rStyle w:val="C3"/>
          <w:rtl w:val="0"/>
        </w:rPr>
      </w:pPr>
    </w:p>
    <w:p>
      <w:pPr>
        <w:pStyle w:val="P31"/>
        <w:framePr w:w="3839" w:h="249" w:hRule="exact" w:wrap="none" w:vAnchor="page" w:hAnchor="margin" w:x="6856" w:y="8650"/>
        <w:rPr>
          <w:rStyle w:val="C22"/>
          <w:rtl w:val="0"/>
        </w:rPr>
      </w:pPr>
      <w:r>
        <w:rPr>
          <w:rStyle w:val="C22"/>
          <w:rtl w:val="0"/>
        </w:rPr>
        <w:t>Praktické předvedení a ústní ověření</w:t>
      </w:r>
    </w:p>
    <w:p>
      <w:pPr>
        <w:pStyle w:val="P32"/>
        <w:framePr w:w="10710" w:h="248" w:hRule="exact" w:wrap="none" w:vAnchor="page" w:hAnchor="margin" w:x="28" w:y="9083"/>
        <w:rPr>
          <w:rStyle w:val="C23"/>
          <w:rtl w:val="0"/>
        </w:rPr>
      </w:pPr>
      <w:r>
        <w:rPr>
          <w:rStyle w:val="C23"/>
          <w:rtl w:val="0"/>
        </w:rPr>
        <w:t>Je třeba splnit všechna kritéria.</w:t>
      </w:r>
    </w:p>
    <w:p>
      <w:pPr>
        <w:pStyle w:val="P23"/>
        <w:framePr w:w="10710" w:h="340" w:hRule="exact" w:wrap="none" w:vAnchor="page" w:hAnchor="margin" w:x="28" w:y="9519"/>
        <w:rPr>
          <w:rStyle w:val="C18"/>
          <w:rtl w:val="0"/>
        </w:rPr>
      </w:pPr>
      <w:r>
        <w:rPr>
          <w:rStyle w:val="C18"/>
          <w:rtl w:val="0"/>
        </w:rPr>
        <w:t>Vytváření zásad kariérového růstu zaměstnanců</w:t>
      </w:r>
    </w:p>
    <w:p>
      <w:pPr>
        <w:pStyle w:val="P24"/>
        <w:framePr w:w="6713" w:h="376" w:hRule="exact" w:wrap="none" w:vAnchor="page" w:hAnchor="margin" w:x="45" w:y="9958"/>
        <w:rPr>
          <w:rStyle w:val="C3"/>
          <w:rtl w:val="0"/>
        </w:rPr>
      </w:pPr>
    </w:p>
    <w:p>
      <w:pPr>
        <w:pStyle w:val="P25"/>
        <w:framePr w:w="6661" w:h="249" w:hRule="exact" w:wrap="none" w:vAnchor="page" w:hAnchor="margin" w:x="71" w:y="10029"/>
        <w:rPr>
          <w:rStyle w:val="C19"/>
          <w:rtl w:val="0"/>
        </w:rPr>
      </w:pPr>
      <w:r>
        <w:rPr>
          <w:rStyle w:val="C19"/>
          <w:rtl w:val="0"/>
        </w:rPr>
        <w:t>Kritéria hodnocení</w:t>
      </w:r>
    </w:p>
    <w:p>
      <w:pPr>
        <w:pStyle w:val="P26"/>
        <w:framePr w:w="3918" w:h="376" w:hRule="exact" w:wrap="none" w:vAnchor="page" w:hAnchor="margin" w:x="6803" w:y="9958"/>
        <w:rPr>
          <w:rStyle w:val="C3"/>
          <w:rtl w:val="0"/>
        </w:rPr>
      </w:pPr>
    </w:p>
    <w:p>
      <w:pPr>
        <w:pStyle w:val="P27"/>
        <w:framePr w:w="3836" w:h="249" w:hRule="exact" w:wrap="none" w:vAnchor="page" w:hAnchor="margin" w:x="6859" w:y="10029"/>
        <w:rPr>
          <w:rStyle w:val="C20"/>
          <w:rtl w:val="0"/>
        </w:rPr>
      </w:pPr>
      <w:r>
        <w:rPr>
          <w:rStyle w:val="C20"/>
          <w:rtl w:val="0"/>
        </w:rPr>
        <w:t>Způsoby ověření</w:t>
      </w:r>
    </w:p>
    <w:p>
      <w:pPr>
        <w:pStyle w:val="P12"/>
        <w:framePr w:w="6710" w:h="607" w:hRule="exact" w:wrap="none" w:vAnchor="page" w:hAnchor="margin" w:x="45" w:y="10334"/>
        <w:rPr>
          <w:rStyle w:val="C3"/>
          <w:rtl w:val="0"/>
        </w:rPr>
      </w:pPr>
    </w:p>
    <w:p>
      <w:pPr>
        <w:pStyle w:val="P13"/>
        <w:framePr w:w="6658" w:h="480" w:hRule="exact" w:wrap="none" w:vAnchor="page" w:hAnchor="margin" w:x="71" w:y="10390"/>
        <w:rPr>
          <w:rStyle w:val="C11"/>
          <w:rtl w:val="0"/>
        </w:rPr>
      </w:pPr>
      <w:r>
        <w:rPr>
          <w:rStyle w:val="C11"/>
          <w:rtl w:val="0"/>
        </w:rPr>
        <w:t>a) Popsat způsob zavádění pravidelného hodnocení zaměstnanců ve firmě (za účelem jejich rozvoje)</w:t>
      </w:r>
    </w:p>
    <w:p>
      <w:pPr>
        <w:pStyle w:val="P28"/>
        <w:framePr w:w="3921" w:h="607" w:hRule="exact" w:wrap="none" w:vAnchor="page" w:hAnchor="margin" w:x="6800" w:y="10334"/>
        <w:rPr>
          <w:rStyle w:val="C3"/>
          <w:rtl w:val="0"/>
        </w:rPr>
      </w:pPr>
    </w:p>
    <w:p>
      <w:pPr>
        <w:pStyle w:val="P29"/>
        <w:framePr w:w="3839" w:h="480" w:hRule="exact" w:wrap="none" w:vAnchor="page" w:hAnchor="margin" w:x="6856" w:y="10390"/>
        <w:rPr>
          <w:rStyle w:val="C21"/>
          <w:rtl w:val="0"/>
        </w:rPr>
      </w:pPr>
      <w:r>
        <w:rPr>
          <w:rStyle w:val="C21"/>
          <w:rtl w:val="0"/>
        </w:rPr>
        <w:t>Ústní ověření</w:t>
      </w:r>
    </w:p>
    <w:p>
      <w:pPr>
        <w:pStyle w:val="P16"/>
        <w:framePr w:w="6710" w:h="607" w:hRule="exact" w:wrap="none" w:vAnchor="page" w:hAnchor="margin" w:x="45" w:y="10941"/>
        <w:rPr>
          <w:rStyle w:val="C3"/>
          <w:rtl w:val="0"/>
        </w:rPr>
      </w:pPr>
    </w:p>
    <w:p>
      <w:pPr>
        <w:pStyle w:val="P17"/>
        <w:framePr w:w="6658" w:h="480" w:hRule="exact" w:wrap="none" w:vAnchor="page" w:hAnchor="margin" w:x="71" w:y="10997"/>
        <w:rPr>
          <w:rStyle w:val="C13"/>
          <w:rtl w:val="0"/>
        </w:rPr>
      </w:pPr>
      <w:r>
        <w:rPr>
          <w:rStyle w:val="C13"/>
          <w:rtl w:val="0"/>
        </w:rPr>
        <w:t>b) Charakterizovat způsob zpracování a vyhodnocování výsledků pravidelného hodnocení v návaznosti na další rozvoj zaměstnanců</w:t>
      </w:r>
    </w:p>
    <w:p>
      <w:pPr>
        <w:pStyle w:val="P30"/>
        <w:framePr w:w="3921" w:h="607" w:hRule="exact" w:wrap="none" w:vAnchor="page" w:hAnchor="margin" w:x="6800" w:y="10941"/>
        <w:rPr>
          <w:rStyle w:val="C3"/>
          <w:rtl w:val="0"/>
        </w:rPr>
      </w:pPr>
    </w:p>
    <w:p>
      <w:pPr>
        <w:pStyle w:val="P31"/>
        <w:framePr w:w="3839" w:h="480" w:hRule="exact" w:wrap="none" w:vAnchor="page" w:hAnchor="margin" w:x="6856" w:y="10997"/>
        <w:rPr>
          <w:rStyle w:val="C22"/>
          <w:rtl w:val="0"/>
        </w:rPr>
      </w:pPr>
      <w:r>
        <w:rPr>
          <w:rStyle w:val="C22"/>
          <w:rtl w:val="0"/>
        </w:rPr>
        <w:t>Ústní ověření</w:t>
      </w:r>
    </w:p>
    <w:p>
      <w:pPr>
        <w:pStyle w:val="P12"/>
        <w:framePr w:w="6710" w:h="376" w:hRule="exact" w:wrap="none" w:vAnchor="page" w:hAnchor="margin" w:x="45" w:y="11548"/>
        <w:rPr>
          <w:rStyle w:val="C3"/>
          <w:rtl w:val="0"/>
        </w:rPr>
      </w:pPr>
    </w:p>
    <w:p>
      <w:pPr>
        <w:pStyle w:val="P13"/>
        <w:framePr w:w="6658" w:h="249" w:hRule="exact" w:wrap="none" w:vAnchor="page" w:hAnchor="margin" w:x="71" w:y="11604"/>
        <w:rPr>
          <w:rStyle w:val="C11"/>
          <w:rtl w:val="0"/>
        </w:rPr>
      </w:pPr>
      <w:r>
        <w:rPr>
          <w:rStyle w:val="C11"/>
          <w:rtl w:val="0"/>
        </w:rPr>
        <w:t>c) Charakterizovat „učící se organizaci“ a vyjmenovat její základní přednosti</w:t>
      </w:r>
    </w:p>
    <w:p>
      <w:pPr>
        <w:pStyle w:val="P28"/>
        <w:framePr w:w="3921" w:h="376" w:hRule="exact" w:wrap="none" w:vAnchor="page" w:hAnchor="margin" w:x="6800" w:y="11548"/>
        <w:rPr>
          <w:rStyle w:val="C3"/>
          <w:rtl w:val="0"/>
        </w:rPr>
      </w:pPr>
    </w:p>
    <w:p>
      <w:pPr>
        <w:pStyle w:val="P29"/>
        <w:framePr w:w="3839" w:h="249" w:hRule="exact" w:wrap="none" w:vAnchor="page" w:hAnchor="margin" w:x="6856" w:y="11604"/>
        <w:rPr>
          <w:rStyle w:val="C21"/>
          <w:rtl w:val="0"/>
        </w:rPr>
      </w:pPr>
      <w:r>
        <w:rPr>
          <w:rStyle w:val="C21"/>
          <w:rtl w:val="0"/>
        </w:rPr>
        <w:t>Ústní ověření</w:t>
      </w:r>
    </w:p>
    <w:p>
      <w:pPr>
        <w:pStyle w:val="P16"/>
        <w:framePr w:w="6710" w:h="376" w:hRule="exact" w:wrap="none" w:vAnchor="page" w:hAnchor="margin" w:x="45" w:y="11924"/>
        <w:rPr>
          <w:rStyle w:val="C3"/>
          <w:rtl w:val="0"/>
        </w:rPr>
      </w:pPr>
    </w:p>
    <w:p>
      <w:pPr>
        <w:pStyle w:val="P17"/>
        <w:framePr w:w="6658" w:h="249" w:hRule="exact" w:wrap="none" w:vAnchor="page" w:hAnchor="margin" w:x="71" w:y="11980"/>
        <w:rPr>
          <w:rStyle w:val="C13"/>
          <w:rtl w:val="0"/>
        </w:rPr>
      </w:pPr>
      <w:r>
        <w:rPr>
          <w:rStyle w:val="C13"/>
          <w:rtl w:val="0"/>
        </w:rPr>
        <w:t>d) Charakterizovat systém řízení talentů</w:t>
      </w:r>
    </w:p>
    <w:p>
      <w:pPr>
        <w:pStyle w:val="P30"/>
        <w:framePr w:w="3921" w:h="376" w:hRule="exact" w:wrap="none" w:vAnchor="page" w:hAnchor="margin" w:x="6800" w:y="11924"/>
        <w:rPr>
          <w:rStyle w:val="C3"/>
          <w:rtl w:val="0"/>
        </w:rPr>
      </w:pPr>
    </w:p>
    <w:p>
      <w:pPr>
        <w:pStyle w:val="P31"/>
        <w:framePr w:w="3839" w:h="249" w:hRule="exact" w:wrap="none" w:vAnchor="page" w:hAnchor="margin" w:x="6856" w:y="11980"/>
        <w:rPr>
          <w:rStyle w:val="C22"/>
          <w:rtl w:val="0"/>
        </w:rPr>
      </w:pPr>
      <w:r>
        <w:rPr>
          <w:rStyle w:val="C22"/>
          <w:rtl w:val="0"/>
        </w:rPr>
        <w:t>Ústní ověření</w:t>
      </w:r>
    </w:p>
    <w:p>
      <w:pPr>
        <w:pStyle w:val="P12"/>
        <w:framePr w:w="6710" w:h="376" w:hRule="exact" w:wrap="none" w:vAnchor="page" w:hAnchor="margin" w:x="45" w:y="12301"/>
        <w:rPr>
          <w:rStyle w:val="C3"/>
          <w:rtl w:val="0"/>
        </w:rPr>
      </w:pPr>
    </w:p>
    <w:p>
      <w:pPr>
        <w:pStyle w:val="P13"/>
        <w:framePr w:w="6658" w:h="249" w:hRule="exact" w:wrap="none" w:vAnchor="page" w:hAnchor="margin" w:x="71" w:y="12357"/>
        <w:rPr>
          <w:rStyle w:val="C11"/>
          <w:rtl w:val="0"/>
        </w:rPr>
      </w:pPr>
      <w:r>
        <w:rPr>
          <w:rStyle w:val="C11"/>
          <w:rtl w:val="0"/>
        </w:rPr>
        <w:t>e) Uvést hlavní charakteristiky vůdcovství (leadership)</w:t>
      </w:r>
    </w:p>
    <w:p>
      <w:pPr>
        <w:pStyle w:val="P28"/>
        <w:framePr w:w="3921" w:h="376" w:hRule="exact" w:wrap="none" w:vAnchor="page" w:hAnchor="margin" w:x="6800" w:y="12301"/>
        <w:rPr>
          <w:rStyle w:val="C3"/>
          <w:rtl w:val="0"/>
        </w:rPr>
      </w:pPr>
    </w:p>
    <w:p>
      <w:pPr>
        <w:pStyle w:val="P29"/>
        <w:framePr w:w="3839" w:h="249" w:hRule="exact" w:wrap="none" w:vAnchor="page" w:hAnchor="margin" w:x="6856" w:y="12357"/>
        <w:rPr>
          <w:rStyle w:val="C21"/>
          <w:rtl w:val="0"/>
        </w:rPr>
      </w:pPr>
      <w:r>
        <w:rPr>
          <w:rStyle w:val="C21"/>
          <w:rtl w:val="0"/>
        </w:rPr>
        <w:t>Ústní ověření</w:t>
      </w:r>
    </w:p>
    <w:p>
      <w:pPr>
        <w:pStyle w:val="P32"/>
        <w:framePr w:w="10710" w:h="248" w:hRule="exact" w:wrap="none" w:vAnchor="page" w:hAnchor="margin" w:x="28" w:y="127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vzdělávání a rozvoje zaměstnanců, 31.7.2026 11:09:07</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formách a možnostech dalšího vzdělávání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ve školské soustavě, vzdělávacích úrovních a oborech vzdělání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Charakterizovat možnosti dalšího vzdělávání a získání další kvalifikace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Národní soustavu kvalifikací (NSK) a její uplatnění v personální praxi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Vyjmenovat formy vzdělávacích akcí, uvést jejich klady a zápory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Uvést možnosti spolupráce s dalšími vzdělávacími subjekty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Charakterizovat způsob výchovy a vzdělávání interních lektorů</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Sestavení vzdělávacího plánu</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Vyjmenovat některé profese vyžadující pravidelné přezkušování nebo školení</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Sestavit a vyhodnotit plán vzdělávání zaměstnanců</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Sestavit a vyhodnotit finanční plán vzdělávání</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d) Objasnit úlohu zpětné vazby ve vztahu k výkonu, potenciálu a rozvoji potřeb organizace</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Ústní ověření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Vyhodnocení efektivity vzdělávání</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a) Charakterizovat formy a možnosti sběru výsledků vzdělávacích akcí</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Uvést možné modely hodnocení, jejich výhody a nevýhody</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Ústní ověření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c) Vyhodnotit efektivitu vzdělávání</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Praktické předvedení a ústní ověření</w:t>
      </w:r>
    </w:p>
    <w:p>
      <w:pPr>
        <w:pStyle w:val="P32"/>
        <w:framePr w:w="10710" w:h="248" w:hRule="exact" w:wrap="none" w:vAnchor="page" w:hAnchor="margin" w:x="28" w:y="116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vzdělávání a rozvoje zaměstnanců, 31.7.2026 11:09:07</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zahrnuje ústní a praktickou část.</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pro zkoušku připraví soubor 10 případových studií, které je nutno použít pro ověření praktických kritérií těchto kompetencí: Identifikování vzdělávacích potřeb ve vztahu k personálním potřebám firmy, Sestavení požadavků na pracovní pozici, Sestavení vzdělávacího plánu a Vyhodnocení efektivity vzdělávání. Autorizovaná osoba sestaví případovou studii tak, aby byla jednotlivá praktická kritéria ověřena v dostatečném rozsahu. Součástí zadání je i stručná charakteristika firmy, pro jejíž potřeby uchazeč plní úkoly v rámci případové studie. Uchazeč si vylosuje jednu případovou studii, kterou vyřeší a odprezentuje. Autorizovaná osoba má možnost pokládat doplňující otázky. Řešení případové studie je součástí zkoušky a probíhá ve zkušební místnosti v den konání zkoušky. Čas na samotné řešení případové studie je 60 až 90 minut.</w:t>
      </w:r>
    </w:p>
    <w:p>
      <w:pPr>
        <w:pStyle w:val="P33"/>
        <w:framePr w:w="10766" w:h="1837" w:hRule="exact" w:wrap="none" w:vAnchor="page" w:hAnchor="margin" w:x="0" w:y="8744"/>
        <w:rPr>
          <w:rStyle w:val="C3"/>
          <w:rtl w:val="0"/>
        </w:rPr>
      </w:pPr>
    </w:p>
    <w:p>
      <w:pPr>
        <w:pStyle w:val="P35"/>
        <w:framePr w:w="10710" w:h="340" w:hRule="exact" w:wrap="none" w:vAnchor="page" w:hAnchor="margin" w:x="28" w:y="8744"/>
        <w:rPr>
          <w:rStyle w:val="C25"/>
          <w:rtl w:val="0"/>
        </w:rPr>
      </w:pPr>
      <w:r>
        <w:rPr>
          <w:rStyle w:val="C25"/>
          <w:rtl w:val="0"/>
        </w:rPr>
        <w:t>Výsledné hodnocení</w:t>
      </w:r>
    </w:p>
    <w:p>
      <w:pPr>
        <w:keepNext w:val="0"/>
        <w:keepLines w:val="0"/>
        <w:framePr w:w="10766" w:h="1497" w:hRule="exact" w:wrap="none" w:vAnchor="page" w:hAnchor="margin" w:x="0" w:y="90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08"/>
        <w:rPr>
          <w:rStyle w:val="C3"/>
          <w:rtl w:val="0"/>
        </w:rPr>
      </w:pPr>
    </w:p>
    <w:p>
      <w:pPr>
        <w:pStyle w:val="P35"/>
        <w:framePr w:w="10710" w:h="340" w:hRule="exact" w:wrap="none" w:vAnchor="page" w:hAnchor="margin" w:x="28" w:y="10808"/>
        <w:rPr>
          <w:rStyle w:val="C25"/>
          <w:rtl w:val="0"/>
        </w:rPr>
      </w:pPr>
      <w:r>
        <w:rPr>
          <w:rStyle w:val="C25"/>
          <w:rtl w:val="0"/>
        </w:rPr>
        <w:t>Počet zkoušejících</w:t>
      </w:r>
    </w:p>
    <w:p>
      <w:pPr>
        <w:keepNext w:val="0"/>
        <w:keepLines w:val="0"/>
        <w:framePr w:w="10766" w:h="1036" w:hRule="exact" w:wrap="none" w:vAnchor="page" w:hAnchor="margin" w:x="0" w:y="111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Specialista/specialistka vzdělávání a rozvoje zaměstnanců, 31.7.2026 11:09:07</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humanitní, ekonomické nebo právní a alespoň 5 let odborné praxe v řídicích činnostech v oblasti personalistiky nebo vzdělávání v oblasti personalistiky.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humanitní, ekonomické nebo právní obory a alespoň 5 let odborné praxe v řídicích činnostech v oblasti personalistiky nebo vzdělávání v oblasti personalistiky.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www.mpsv.cz.</w:t>
      </w:r>
    </w:p>
    <w:p>
      <w:pPr>
        <w:pStyle w:val="P33"/>
        <w:framePr w:w="10766" w:h="2768" w:hRule="exact" w:wrap="none" w:vAnchor="page" w:hAnchor="margin" w:x="0" w:y="9557"/>
        <w:rPr>
          <w:rStyle w:val="C3"/>
          <w:rtl w:val="0"/>
        </w:rPr>
      </w:pPr>
    </w:p>
    <w:p>
      <w:pPr>
        <w:pStyle w:val="P35"/>
        <w:framePr w:w="10710" w:h="340" w:hRule="exact" w:wrap="none" w:vAnchor="page" w:hAnchor="margin" w:x="28" w:y="9557"/>
        <w:rPr>
          <w:rStyle w:val="C25"/>
          <w:rtl w:val="0"/>
        </w:rPr>
      </w:pPr>
      <w:r>
        <w:rPr>
          <w:rStyle w:val="C25"/>
          <w:rtl w:val="0"/>
        </w:rPr>
        <w:t>Nezbytné materiální a technické předpoklady pro provedení zkoušky</w:t>
      </w:r>
    </w:p>
    <w:p>
      <w:pPr>
        <w:keepNext w:val="0"/>
        <w:keepLines w:val="0"/>
        <w:framePr w:w="10766" w:h="2428"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případně notebookem s operačním systémem, textovým editorem, tabulkovým procesorem, programem pro tvorbu prezentací a připojením k internetu, aktuálními verzemi relevantních zákonů (zákoník práce v aktuálním znění zákona č. 262/2006 Sb. s komentářem, občanský zákoník, zákon o obchodních korporacích) a soubor případových studií.</w:t>
      </w:r>
    </w:p>
    <w:p>
      <w:pPr>
        <w:keepNext w:val="0"/>
        <w:keepLines w:val="0"/>
        <w:framePr w:w="10766" w:h="2428"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28"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552"/>
        <w:rPr>
          <w:rStyle w:val="C3"/>
          <w:rtl w:val="0"/>
        </w:rPr>
      </w:pPr>
    </w:p>
    <w:p>
      <w:pPr>
        <w:pStyle w:val="P35"/>
        <w:framePr w:w="10710" w:h="340" w:hRule="exact" w:wrap="none" w:vAnchor="page" w:hAnchor="margin" w:x="28" w:y="12552"/>
        <w:rPr>
          <w:rStyle w:val="C25"/>
          <w:rtl w:val="0"/>
        </w:rPr>
      </w:pPr>
      <w:r>
        <w:rPr>
          <w:rStyle w:val="C25"/>
          <w:rtl w:val="0"/>
        </w:rPr>
        <w:t>Doba přípravy na zkoušku</w:t>
      </w:r>
    </w:p>
    <w:p>
      <w:pPr>
        <w:keepNext w:val="0"/>
        <w:keepLines w:val="0"/>
        <w:framePr w:w="10766" w:h="806" w:hRule="exact" w:wrap="none" w:vAnchor="page" w:hAnchor="margin" w:x="0" w:y="128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33"/>
        <w:framePr w:w="10766" w:h="1381" w:hRule="exact" w:wrap="none" w:vAnchor="page" w:hAnchor="margin" w:x="0" w:y="13925"/>
        <w:rPr>
          <w:rStyle w:val="C3"/>
          <w:rtl w:val="0"/>
        </w:rPr>
      </w:pPr>
    </w:p>
    <w:p>
      <w:pPr>
        <w:pStyle w:val="P35"/>
        <w:framePr w:w="10710" w:h="340" w:hRule="exact" w:wrap="none" w:vAnchor="page" w:hAnchor="margin" w:x="28" w:y="13925"/>
        <w:rPr>
          <w:rStyle w:val="C25"/>
          <w:rtl w:val="0"/>
        </w:rPr>
      </w:pPr>
      <w:r>
        <w:rPr>
          <w:rStyle w:val="C25"/>
          <w:rtl w:val="0"/>
        </w:rPr>
        <w:t>Doba pro vykonání zkoušky</w:t>
      </w:r>
    </w:p>
    <w:p>
      <w:pPr>
        <w:keepNext w:val="0"/>
        <w:keepLines w:val="0"/>
        <w:framePr w:w="10766" w:h="1041" w:hRule="exact" w:wrap="none" w:vAnchor="page" w:hAnchor="margin" w:x="0" w:y="14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2,5 až 4 hodiny (hodinou se rozumí 60 minut). Zkouška nemůže být rozložena do více dnů.</w:t>
      </w:r>
    </w:p>
    <w:p>
      <w:pPr>
        <w:keepNext w:val="0"/>
        <w:keepLines w:val="0"/>
        <w:framePr w:w="10766" w:h="1041" w:hRule="exact" w:wrap="none" w:vAnchor="page" w:hAnchor="margin" w:x="0" w:y="14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Specialista/specialistka vzdělávání a rozvoje zaměstnanců, 31.7.2026 11:09:07</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personalistů ČR, o.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Kooperativa VIG</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JOB-centrum Ostrava,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NN pojišťovna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Fujikoki Czech,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Specialista/specialistka vzdělávání a rozvoje zaměstnanců, 31.7.2026 11:09:07</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197AA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096B3D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