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03A10" Type="http://schemas.openxmlformats.org/officeDocument/2006/relationships/officeDocument" Target="/word/document.xml" /><Relationship Id="coreRE603A10" Type="http://schemas.openxmlformats.org/package/2006/relationships/metadata/core-properties" Target="/docProps/core.xml" /><Relationship Id="customRE603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30.9.2026 2:38:36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ústní a praktickou část.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soubor 10 případových studií, které je nutno použít pro ověření praktických kritérií těchto kompetencí: Identifikování vzdělávacích potřeb ve vztahu k personálním potřebám firmy, Sestavení požadavků na pracovní pozici, Sestavení vzdělávacího plánu a Vyhodnocení efektivity vzdělávání. Autorizovaná osoba sestaví případovou studii tak, aby byla jednotlivá praktická kritéria ověřena v dostatečném rozsahu. Součástí zadání je i stručná charakteristika firmy, pro jejíž potřeby uchazeč plní úkoly v rámci případové studie.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30.9.2026 2:38:36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30.9.2026 2:38:36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