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E74F775" Type="http://schemas.openxmlformats.org/officeDocument/2006/relationships/officeDocument" Target="/word/document.xml" /><Relationship Id="coreR1E74F775" Type="http://schemas.openxmlformats.org/package/2006/relationships/metadata/core-properties" Target="/docProps/core.xml" /><Relationship Id="customR1E74F775"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Specialista vzdělávání a rozvoje zaměstnanců (kód: 62-014-R)</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práce a sociálních věcí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Ekonomie (kód: 62)</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Personalista specialista</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6</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Identifikování vzdělávacích potřeb ve vztahu k personálním potřebám firmy</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6</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Stanovení požadavků na pracovní pozici</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Vytváření zásad kariérového růstu zaměstnanců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5</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Orientace ve formách a možnostech dalšího vzdělávání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6</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Sestavení vzdělávacího plánu</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6</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Vyhodnocení efektivity vzdělávání</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6</w:t>
      </w:r>
    </w:p>
    <w:p>
      <w:pPr>
        <w:pStyle w:val="P7"/>
        <w:framePr w:w="8788" w:h="340" w:hRule="exact" w:wrap="none" w:vAnchor="page" w:hAnchor="margin" w:x="28" w:y="8104"/>
        <w:rPr>
          <w:rStyle w:val="C8"/>
          <w:rtl w:val="0"/>
        </w:rPr>
      </w:pPr>
      <w:r>
        <w:rPr>
          <w:rStyle w:val="C8"/>
          <w:rtl w:val="0"/>
        </w:rPr>
        <w:t>Platnost standardu</w:t>
      </w:r>
    </w:p>
    <w:p>
      <w:pPr>
        <w:pStyle w:val="P20"/>
        <w:framePr w:w="4283" w:h="248" w:hRule="exact" w:wrap="none" w:vAnchor="page" w:hAnchor="margin" w:x="28" w:y="8444"/>
        <w:rPr>
          <w:rStyle w:val="C15"/>
          <w:rtl w:val="0"/>
        </w:rPr>
      </w:pPr>
      <w:r>
        <w:rPr>
          <w:rStyle w:val="C15"/>
          <w:rtl w:val="0"/>
        </w:rPr>
        <w:t>Standard je platný od: 29.06.2012 do: 19.08.2020</w:t>
      </w:r>
    </w:p>
    <w:p>
      <w:pPr>
        <w:pStyle w:val="P21"/>
        <w:framePr w:w="7654" w:h="331" w:hRule="exact" w:wrap="none" w:vAnchor="page" w:hAnchor="margin" w:x="28" w:y="15940"/>
        <w:rPr>
          <w:rStyle w:val="C16"/>
          <w:rtl w:val="0"/>
        </w:rPr>
      </w:pPr>
      <w:r>
        <w:rPr>
          <w:rStyle w:val="C16"/>
          <w:rtl w:val="0"/>
        </w:rPr>
        <w:t>Specialista vzdělávání a rozvoje zaměstnanců, 30.9.2026 5:45:57</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Identifikování vzdělávacích potřeb ve vztahu k personálním potřebám firmy</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Vysvětlit smysl a cíl identifikace vzdělávacích potřeb firmy</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Písemné a ústní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Identifikovat personální potřeby firmy</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Písemné a ústní ověření</w:t>
      </w:r>
    </w:p>
    <w:p>
      <w:pPr>
        <w:pStyle w:val="P12"/>
        <w:framePr w:w="6710" w:h="376" w:hRule="exact" w:wrap="none" w:vAnchor="page" w:hAnchor="margin" w:x="45" w:y="4280"/>
        <w:rPr>
          <w:rStyle w:val="C3"/>
          <w:rtl w:val="0"/>
        </w:rPr>
      </w:pPr>
    </w:p>
    <w:p>
      <w:pPr>
        <w:pStyle w:val="P13"/>
        <w:framePr w:w="6658" w:h="249" w:hRule="exact" w:wrap="none" w:vAnchor="page" w:hAnchor="margin" w:x="71" w:y="4336"/>
        <w:rPr>
          <w:rStyle w:val="C11"/>
          <w:rtl w:val="0"/>
        </w:rPr>
      </w:pPr>
      <w:r>
        <w:rPr>
          <w:rStyle w:val="C11"/>
          <w:rtl w:val="0"/>
        </w:rPr>
        <w:t>c) Charakterizovat hlavní způsoby zavádění systému vzdělávání ve firmě</w:t>
      </w:r>
    </w:p>
    <w:p>
      <w:pPr>
        <w:pStyle w:val="P28"/>
        <w:framePr w:w="3921" w:h="376" w:hRule="exact" w:wrap="none" w:vAnchor="page" w:hAnchor="margin" w:x="6800" w:y="4280"/>
        <w:rPr>
          <w:rStyle w:val="C3"/>
          <w:rtl w:val="0"/>
        </w:rPr>
      </w:pPr>
    </w:p>
    <w:p>
      <w:pPr>
        <w:pStyle w:val="P29"/>
        <w:framePr w:w="3839" w:h="249" w:hRule="exact" w:wrap="none" w:vAnchor="page" w:hAnchor="margin" w:x="6856" w:y="4336"/>
        <w:rPr>
          <w:rStyle w:val="C21"/>
          <w:rtl w:val="0"/>
        </w:rPr>
      </w:pPr>
      <w:r>
        <w:rPr>
          <w:rStyle w:val="C21"/>
          <w:rtl w:val="0"/>
        </w:rPr>
        <w:t>Písemné a ústní ověření</w:t>
      </w:r>
    </w:p>
    <w:p>
      <w:pPr>
        <w:pStyle w:val="P16"/>
        <w:framePr w:w="6710" w:h="376" w:hRule="exact" w:wrap="none" w:vAnchor="page" w:hAnchor="margin" w:x="45" w:y="4656"/>
        <w:rPr>
          <w:rStyle w:val="C3"/>
          <w:rtl w:val="0"/>
        </w:rPr>
      </w:pPr>
    </w:p>
    <w:p>
      <w:pPr>
        <w:pStyle w:val="P17"/>
        <w:framePr w:w="6658" w:h="249" w:hRule="exact" w:wrap="none" w:vAnchor="page" w:hAnchor="margin" w:x="71" w:y="4712"/>
        <w:rPr>
          <w:rStyle w:val="C13"/>
          <w:rtl w:val="0"/>
        </w:rPr>
      </w:pPr>
      <w:r>
        <w:rPr>
          <w:rStyle w:val="C13"/>
          <w:rtl w:val="0"/>
        </w:rPr>
        <w:t>d) Vyhodnotit analýzu vzdělávacích potřeb firmy</w:t>
      </w:r>
    </w:p>
    <w:p>
      <w:pPr>
        <w:pStyle w:val="P30"/>
        <w:framePr w:w="3921" w:h="376" w:hRule="exact" w:wrap="none" w:vAnchor="page" w:hAnchor="margin" w:x="6800" w:y="4656"/>
        <w:rPr>
          <w:rStyle w:val="C3"/>
          <w:rtl w:val="0"/>
        </w:rPr>
      </w:pPr>
    </w:p>
    <w:p>
      <w:pPr>
        <w:pStyle w:val="P31"/>
        <w:framePr w:w="3839" w:h="249" w:hRule="exact" w:wrap="none" w:vAnchor="page" w:hAnchor="margin" w:x="6856" w:y="4712"/>
        <w:rPr>
          <w:rStyle w:val="C22"/>
          <w:rtl w:val="0"/>
        </w:rPr>
      </w:pPr>
      <w:r>
        <w:rPr>
          <w:rStyle w:val="C22"/>
          <w:rtl w:val="0"/>
        </w:rPr>
        <w:t>Praktické předvedení</w:t>
      </w:r>
    </w:p>
    <w:p>
      <w:pPr>
        <w:pStyle w:val="P12"/>
        <w:framePr w:w="6710" w:h="376" w:hRule="exact" w:wrap="none" w:vAnchor="page" w:hAnchor="margin" w:x="45" w:y="5032"/>
        <w:rPr>
          <w:rStyle w:val="C3"/>
          <w:rtl w:val="0"/>
        </w:rPr>
      </w:pPr>
    </w:p>
    <w:p>
      <w:pPr>
        <w:pStyle w:val="P13"/>
        <w:framePr w:w="6658" w:h="249" w:hRule="exact" w:wrap="none" w:vAnchor="page" w:hAnchor="margin" w:x="71" w:y="5088"/>
        <w:rPr>
          <w:rStyle w:val="C11"/>
          <w:rtl w:val="0"/>
        </w:rPr>
      </w:pPr>
      <w:r>
        <w:rPr>
          <w:rStyle w:val="C11"/>
          <w:rtl w:val="0"/>
        </w:rPr>
        <w:t>e) Charakterizovat personální audit a jeho výhody a nevýhody</w:t>
      </w:r>
    </w:p>
    <w:p>
      <w:pPr>
        <w:pStyle w:val="P28"/>
        <w:framePr w:w="3921" w:h="376" w:hRule="exact" w:wrap="none" w:vAnchor="page" w:hAnchor="margin" w:x="6800" w:y="5032"/>
        <w:rPr>
          <w:rStyle w:val="C3"/>
          <w:rtl w:val="0"/>
        </w:rPr>
      </w:pPr>
    </w:p>
    <w:p>
      <w:pPr>
        <w:pStyle w:val="P29"/>
        <w:framePr w:w="3839" w:h="249" w:hRule="exact" w:wrap="none" w:vAnchor="page" w:hAnchor="margin" w:x="6856" w:y="5088"/>
        <w:rPr>
          <w:rStyle w:val="C21"/>
          <w:rtl w:val="0"/>
        </w:rPr>
      </w:pPr>
      <w:r>
        <w:rPr>
          <w:rStyle w:val="C21"/>
          <w:rtl w:val="0"/>
        </w:rPr>
        <w:t>Písemné a ústní ověření</w:t>
      </w:r>
    </w:p>
    <w:p>
      <w:pPr>
        <w:pStyle w:val="P32"/>
        <w:framePr w:w="10710" w:h="248" w:hRule="exact" w:wrap="none" w:vAnchor="page" w:hAnchor="margin" w:x="28" w:y="5522"/>
        <w:rPr>
          <w:rStyle w:val="C23"/>
          <w:rtl w:val="0"/>
        </w:rPr>
      </w:pPr>
      <w:r>
        <w:rPr>
          <w:rStyle w:val="C23"/>
          <w:rtl w:val="0"/>
        </w:rPr>
        <w:t>Je třeba splnit všechna kritéria.</w:t>
      </w:r>
    </w:p>
    <w:p>
      <w:pPr>
        <w:pStyle w:val="P23"/>
        <w:framePr w:w="10710" w:h="340" w:hRule="exact" w:wrap="none" w:vAnchor="page" w:hAnchor="margin" w:x="28" w:y="5958"/>
        <w:rPr>
          <w:rStyle w:val="C18"/>
          <w:rtl w:val="0"/>
        </w:rPr>
      </w:pPr>
      <w:r>
        <w:rPr>
          <w:rStyle w:val="C18"/>
          <w:rtl w:val="0"/>
        </w:rPr>
        <w:t>Stanovení požadavků na pracovní pozici</w:t>
      </w:r>
    </w:p>
    <w:p>
      <w:pPr>
        <w:pStyle w:val="P24"/>
        <w:framePr w:w="6713" w:h="376" w:hRule="exact" w:wrap="none" w:vAnchor="page" w:hAnchor="margin" w:x="45" w:y="6397"/>
        <w:rPr>
          <w:rStyle w:val="C3"/>
          <w:rtl w:val="0"/>
        </w:rPr>
      </w:pPr>
    </w:p>
    <w:p>
      <w:pPr>
        <w:pStyle w:val="P25"/>
        <w:framePr w:w="6661" w:h="249" w:hRule="exact" w:wrap="none" w:vAnchor="page" w:hAnchor="margin" w:x="71" w:y="6468"/>
        <w:rPr>
          <w:rStyle w:val="C19"/>
          <w:rtl w:val="0"/>
        </w:rPr>
      </w:pPr>
      <w:r>
        <w:rPr>
          <w:rStyle w:val="C19"/>
          <w:rtl w:val="0"/>
        </w:rPr>
        <w:t>Kritéria hodnocení</w:t>
      </w:r>
    </w:p>
    <w:p>
      <w:pPr>
        <w:pStyle w:val="P26"/>
        <w:framePr w:w="3918" w:h="376" w:hRule="exact" w:wrap="none" w:vAnchor="page" w:hAnchor="margin" w:x="6803" w:y="6397"/>
        <w:rPr>
          <w:rStyle w:val="C3"/>
          <w:rtl w:val="0"/>
        </w:rPr>
      </w:pPr>
    </w:p>
    <w:p>
      <w:pPr>
        <w:pStyle w:val="P27"/>
        <w:framePr w:w="3836" w:h="249" w:hRule="exact" w:wrap="none" w:vAnchor="page" w:hAnchor="margin" w:x="6859" w:y="6468"/>
        <w:rPr>
          <w:rStyle w:val="C20"/>
          <w:rtl w:val="0"/>
        </w:rPr>
      </w:pPr>
      <w:r>
        <w:rPr>
          <w:rStyle w:val="C20"/>
          <w:rtl w:val="0"/>
        </w:rPr>
        <w:t>Způsoby ověření</w:t>
      </w:r>
    </w:p>
    <w:p>
      <w:pPr>
        <w:pStyle w:val="P12"/>
        <w:framePr w:w="6710" w:h="607" w:hRule="exact" w:wrap="none" w:vAnchor="page" w:hAnchor="margin" w:x="45" w:y="6773"/>
        <w:rPr>
          <w:rStyle w:val="C3"/>
          <w:rtl w:val="0"/>
        </w:rPr>
      </w:pPr>
    </w:p>
    <w:p>
      <w:pPr>
        <w:pStyle w:val="P13"/>
        <w:framePr w:w="6658" w:h="480" w:hRule="exact" w:wrap="none" w:vAnchor="page" w:hAnchor="margin" w:x="71" w:y="6829"/>
        <w:rPr>
          <w:rStyle w:val="C11"/>
          <w:rtl w:val="0"/>
        </w:rPr>
      </w:pPr>
      <w:r>
        <w:rPr>
          <w:rStyle w:val="C11"/>
          <w:rtl w:val="0"/>
        </w:rPr>
        <w:t>a) Charakterizovat možnosti spolupráce s manažery firmy v oblasti rozvoje zaměstnanců</w:t>
      </w:r>
    </w:p>
    <w:p>
      <w:pPr>
        <w:pStyle w:val="P28"/>
        <w:framePr w:w="3921" w:h="607" w:hRule="exact" w:wrap="none" w:vAnchor="page" w:hAnchor="margin" w:x="6800" w:y="6773"/>
        <w:rPr>
          <w:rStyle w:val="C3"/>
          <w:rtl w:val="0"/>
        </w:rPr>
      </w:pPr>
    </w:p>
    <w:p>
      <w:pPr>
        <w:pStyle w:val="P29"/>
        <w:framePr w:w="3839" w:h="480" w:hRule="exact" w:wrap="none" w:vAnchor="page" w:hAnchor="margin" w:x="6856" w:y="6829"/>
        <w:rPr>
          <w:rStyle w:val="C21"/>
          <w:rtl w:val="0"/>
        </w:rPr>
      </w:pPr>
      <w:r>
        <w:rPr>
          <w:rStyle w:val="C21"/>
          <w:rtl w:val="0"/>
        </w:rPr>
        <w:t>Písemné a ústní ověření</w:t>
      </w:r>
    </w:p>
    <w:p>
      <w:pPr>
        <w:pStyle w:val="P16"/>
        <w:framePr w:w="6710" w:h="607" w:hRule="exact" w:wrap="none" w:vAnchor="page" w:hAnchor="margin" w:x="45" w:y="7380"/>
        <w:rPr>
          <w:rStyle w:val="C3"/>
          <w:rtl w:val="0"/>
        </w:rPr>
      </w:pPr>
    </w:p>
    <w:p>
      <w:pPr>
        <w:pStyle w:val="P17"/>
        <w:framePr w:w="6658" w:h="480" w:hRule="exact" w:wrap="none" w:vAnchor="page" w:hAnchor="margin" w:x="71" w:y="7436"/>
        <w:rPr>
          <w:rStyle w:val="C13"/>
          <w:rtl w:val="0"/>
        </w:rPr>
      </w:pPr>
      <w:r>
        <w:rPr>
          <w:rStyle w:val="C13"/>
          <w:rtl w:val="0"/>
        </w:rPr>
        <w:t>b) Charakterizovat tvrdé (hard skills) a měkké dovednosti (soft skills) a jejich využití</w:t>
      </w:r>
    </w:p>
    <w:p>
      <w:pPr>
        <w:pStyle w:val="P30"/>
        <w:framePr w:w="3921" w:h="607" w:hRule="exact" w:wrap="none" w:vAnchor="page" w:hAnchor="margin" w:x="6800" w:y="7380"/>
        <w:rPr>
          <w:rStyle w:val="C3"/>
          <w:rtl w:val="0"/>
        </w:rPr>
      </w:pPr>
    </w:p>
    <w:p>
      <w:pPr>
        <w:pStyle w:val="P31"/>
        <w:framePr w:w="3839" w:h="480" w:hRule="exact" w:wrap="none" w:vAnchor="page" w:hAnchor="margin" w:x="6856" w:y="7436"/>
        <w:rPr>
          <w:rStyle w:val="C22"/>
          <w:rtl w:val="0"/>
        </w:rPr>
      </w:pPr>
      <w:r>
        <w:rPr>
          <w:rStyle w:val="C22"/>
          <w:rtl w:val="0"/>
        </w:rPr>
        <w:t>Písemné a ústní ověření</w:t>
      </w:r>
    </w:p>
    <w:p>
      <w:pPr>
        <w:pStyle w:val="P12"/>
        <w:framePr w:w="6710" w:h="607" w:hRule="exact" w:wrap="none" w:vAnchor="page" w:hAnchor="margin" w:x="45" w:y="7987"/>
        <w:rPr>
          <w:rStyle w:val="C3"/>
          <w:rtl w:val="0"/>
        </w:rPr>
      </w:pPr>
    </w:p>
    <w:p>
      <w:pPr>
        <w:pStyle w:val="P13"/>
        <w:framePr w:w="6658" w:h="480" w:hRule="exact" w:wrap="none" w:vAnchor="page" w:hAnchor="margin" w:x="71" w:y="8043"/>
        <w:rPr>
          <w:rStyle w:val="C11"/>
          <w:rtl w:val="0"/>
        </w:rPr>
      </w:pPr>
      <w:r>
        <w:rPr>
          <w:rStyle w:val="C11"/>
          <w:rtl w:val="0"/>
        </w:rPr>
        <w:t>c) Vysvětlit pojem kvalifikační standard a charakterizovat způsoby tvorby firemních kvalifikačních standardů</w:t>
      </w:r>
    </w:p>
    <w:p>
      <w:pPr>
        <w:pStyle w:val="P28"/>
        <w:framePr w:w="3921" w:h="607" w:hRule="exact" w:wrap="none" w:vAnchor="page" w:hAnchor="margin" w:x="6800" w:y="7987"/>
        <w:rPr>
          <w:rStyle w:val="C3"/>
          <w:rtl w:val="0"/>
        </w:rPr>
      </w:pPr>
    </w:p>
    <w:p>
      <w:pPr>
        <w:pStyle w:val="P29"/>
        <w:framePr w:w="3839" w:h="480" w:hRule="exact" w:wrap="none" w:vAnchor="page" w:hAnchor="margin" w:x="6856" w:y="8043"/>
        <w:rPr>
          <w:rStyle w:val="C21"/>
          <w:rtl w:val="0"/>
        </w:rPr>
      </w:pPr>
      <w:r>
        <w:rPr>
          <w:rStyle w:val="C21"/>
          <w:rtl w:val="0"/>
        </w:rPr>
        <w:t>Písemné a ústní ověření</w:t>
      </w:r>
    </w:p>
    <w:p>
      <w:pPr>
        <w:pStyle w:val="P32"/>
        <w:framePr w:w="10710" w:h="248" w:hRule="exact" w:wrap="none" w:vAnchor="page" w:hAnchor="margin" w:x="28" w:y="8707"/>
        <w:rPr>
          <w:rStyle w:val="C23"/>
          <w:rtl w:val="0"/>
        </w:rPr>
      </w:pPr>
      <w:r>
        <w:rPr>
          <w:rStyle w:val="C23"/>
          <w:rtl w:val="0"/>
        </w:rPr>
        <w:t>Je třeba splnit všechna kritéria.</w:t>
      </w:r>
    </w:p>
    <w:p>
      <w:pPr>
        <w:pStyle w:val="P23"/>
        <w:framePr w:w="10710" w:h="340" w:hRule="exact" w:wrap="none" w:vAnchor="page" w:hAnchor="margin" w:x="28" w:y="9143"/>
        <w:rPr>
          <w:rStyle w:val="C18"/>
          <w:rtl w:val="0"/>
        </w:rPr>
      </w:pPr>
      <w:r>
        <w:rPr>
          <w:rStyle w:val="C18"/>
          <w:rtl w:val="0"/>
        </w:rPr>
        <w:t>Vytváření zásad kariérového růstu zaměstnanců</w:t>
      </w:r>
    </w:p>
    <w:p>
      <w:pPr>
        <w:pStyle w:val="P24"/>
        <w:framePr w:w="6713" w:h="376" w:hRule="exact" w:wrap="none" w:vAnchor="page" w:hAnchor="margin" w:x="45" w:y="9582"/>
        <w:rPr>
          <w:rStyle w:val="C3"/>
          <w:rtl w:val="0"/>
        </w:rPr>
      </w:pPr>
    </w:p>
    <w:p>
      <w:pPr>
        <w:pStyle w:val="P25"/>
        <w:framePr w:w="6661" w:h="249" w:hRule="exact" w:wrap="none" w:vAnchor="page" w:hAnchor="margin" w:x="71" w:y="9653"/>
        <w:rPr>
          <w:rStyle w:val="C19"/>
          <w:rtl w:val="0"/>
        </w:rPr>
      </w:pPr>
      <w:r>
        <w:rPr>
          <w:rStyle w:val="C19"/>
          <w:rtl w:val="0"/>
        </w:rPr>
        <w:t>Kritéria hodnocení</w:t>
      </w:r>
    </w:p>
    <w:p>
      <w:pPr>
        <w:pStyle w:val="P26"/>
        <w:framePr w:w="3918" w:h="376" w:hRule="exact" w:wrap="none" w:vAnchor="page" w:hAnchor="margin" w:x="6803" w:y="9582"/>
        <w:rPr>
          <w:rStyle w:val="C3"/>
          <w:rtl w:val="0"/>
        </w:rPr>
      </w:pPr>
    </w:p>
    <w:p>
      <w:pPr>
        <w:pStyle w:val="P27"/>
        <w:framePr w:w="3836" w:h="249" w:hRule="exact" w:wrap="none" w:vAnchor="page" w:hAnchor="margin" w:x="6859" w:y="9653"/>
        <w:rPr>
          <w:rStyle w:val="C20"/>
          <w:rtl w:val="0"/>
        </w:rPr>
      </w:pPr>
      <w:r>
        <w:rPr>
          <w:rStyle w:val="C20"/>
          <w:rtl w:val="0"/>
        </w:rPr>
        <w:t>Způsoby ověření</w:t>
      </w:r>
    </w:p>
    <w:p>
      <w:pPr>
        <w:pStyle w:val="P12"/>
        <w:framePr w:w="6710" w:h="607" w:hRule="exact" w:wrap="none" w:vAnchor="page" w:hAnchor="margin" w:x="45" w:y="9958"/>
        <w:rPr>
          <w:rStyle w:val="C3"/>
          <w:rtl w:val="0"/>
        </w:rPr>
      </w:pPr>
    </w:p>
    <w:p>
      <w:pPr>
        <w:pStyle w:val="P13"/>
        <w:framePr w:w="6658" w:h="480" w:hRule="exact" w:wrap="none" w:vAnchor="page" w:hAnchor="margin" w:x="71" w:y="10014"/>
        <w:rPr>
          <w:rStyle w:val="C11"/>
          <w:rtl w:val="0"/>
        </w:rPr>
      </w:pPr>
      <w:r>
        <w:rPr>
          <w:rStyle w:val="C11"/>
          <w:rtl w:val="0"/>
        </w:rPr>
        <w:t>a) Popsat způsob zavádění pravidelného hodnocení zaměstnanců ve firmě (za účelem jejich rozvoje)</w:t>
      </w:r>
    </w:p>
    <w:p>
      <w:pPr>
        <w:pStyle w:val="P28"/>
        <w:framePr w:w="3921" w:h="607" w:hRule="exact" w:wrap="none" w:vAnchor="page" w:hAnchor="margin" w:x="6800" w:y="9958"/>
        <w:rPr>
          <w:rStyle w:val="C3"/>
          <w:rtl w:val="0"/>
        </w:rPr>
      </w:pPr>
    </w:p>
    <w:p>
      <w:pPr>
        <w:pStyle w:val="P29"/>
        <w:framePr w:w="3839" w:h="480" w:hRule="exact" w:wrap="none" w:vAnchor="page" w:hAnchor="margin" w:x="6856" w:y="10014"/>
        <w:rPr>
          <w:rStyle w:val="C21"/>
          <w:rtl w:val="0"/>
        </w:rPr>
      </w:pPr>
      <w:r>
        <w:rPr>
          <w:rStyle w:val="C21"/>
          <w:rtl w:val="0"/>
        </w:rPr>
        <w:t>Písemné a ústní ověření</w:t>
      </w:r>
    </w:p>
    <w:p>
      <w:pPr>
        <w:pStyle w:val="P16"/>
        <w:framePr w:w="6710" w:h="607" w:hRule="exact" w:wrap="none" w:vAnchor="page" w:hAnchor="margin" w:x="45" w:y="10565"/>
        <w:rPr>
          <w:rStyle w:val="C3"/>
          <w:rtl w:val="0"/>
        </w:rPr>
      </w:pPr>
    </w:p>
    <w:p>
      <w:pPr>
        <w:pStyle w:val="P17"/>
        <w:framePr w:w="6658" w:h="480" w:hRule="exact" w:wrap="none" w:vAnchor="page" w:hAnchor="margin" w:x="71" w:y="10621"/>
        <w:rPr>
          <w:rStyle w:val="C13"/>
          <w:rtl w:val="0"/>
        </w:rPr>
      </w:pPr>
      <w:r>
        <w:rPr>
          <w:rStyle w:val="C13"/>
          <w:rtl w:val="0"/>
        </w:rPr>
        <w:t>b) Charakterizovat způsob zpracování a vyhodnocování výsledků pravidelného hodnocení v návaznosti na další rozvoj zaměstnanců</w:t>
      </w:r>
    </w:p>
    <w:p>
      <w:pPr>
        <w:pStyle w:val="P30"/>
        <w:framePr w:w="3921" w:h="607" w:hRule="exact" w:wrap="none" w:vAnchor="page" w:hAnchor="margin" w:x="6800" w:y="10565"/>
        <w:rPr>
          <w:rStyle w:val="C3"/>
          <w:rtl w:val="0"/>
        </w:rPr>
      </w:pPr>
    </w:p>
    <w:p>
      <w:pPr>
        <w:pStyle w:val="P31"/>
        <w:framePr w:w="3839" w:h="480" w:hRule="exact" w:wrap="none" w:vAnchor="page" w:hAnchor="margin" w:x="6856" w:y="10621"/>
        <w:rPr>
          <w:rStyle w:val="C22"/>
          <w:rtl w:val="0"/>
        </w:rPr>
      </w:pPr>
      <w:r>
        <w:rPr>
          <w:rStyle w:val="C22"/>
          <w:rtl w:val="0"/>
        </w:rPr>
        <w:t>Písemné a ústní ověření</w:t>
      </w:r>
    </w:p>
    <w:p>
      <w:pPr>
        <w:pStyle w:val="P12"/>
        <w:framePr w:w="6710" w:h="376" w:hRule="exact" w:wrap="none" w:vAnchor="page" w:hAnchor="margin" w:x="45" w:y="11172"/>
        <w:rPr>
          <w:rStyle w:val="C3"/>
          <w:rtl w:val="0"/>
        </w:rPr>
      </w:pPr>
    </w:p>
    <w:p>
      <w:pPr>
        <w:pStyle w:val="P13"/>
        <w:framePr w:w="6658" w:h="249" w:hRule="exact" w:wrap="none" w:vAnchor="page" w:hAnchor="margin" w:x="71" w:y="11228"/>
        <w:rPr>
          <w:rStyle w:val="C11"/>
          <w:rtl w:val="0"/>
        </w:rPr>
      </w:pPr>
      <w:r>
        <w:rPr>
          <w:rStyle w:val="C11"/>
          <w:rtl w:val="0"/>
        </w:rPr>
        <w:t>c) Charakterizovat „učící se organizaci“ a vyjmenovat její základní přednosti</w:t>
      </w:r>
    </w:p>
    <w:p>
      <w:pPr>
        <w:pStyle w:val="P28"/>
        <w:framePr w:w="3921" w:h="376" w:hRule="exact" w:wrap="none" w:vAnchor="page" w:hAnchor="margin" w:x="6800" w:y="11172"/>
        <w:rPr>
          <w:rStyle w:val="C3"/>
          <w:rtl w:val="0"/>
        </w:rPr>
      </w:pPr>
    </w:p>
    <w:p>
      <w:pPr>
        <w:pStyle w:val="P29"/>
        <w:framePr w:w="3839" w:h="249" w:hRule="exact" w:wrap="none" w:vAnchor="page" w:hAnchor="margin" w:x="6856" w:y="11228"/>
        <w:rPr>
          <w:rStyle w:val="C21"/>
          <w:rtl w:val="0"/>
        </w:rPr>
      </w:pPr>
      <w:r>
        <w:rPr>
          <w:rStyle w:val="C21"/>
          <w:rtl w:val="0"/>
        </w:rPr>
        <w:t>Písemné a ústní ověření</w:t>
      </w:r>
    </w:p>
    <w:p>
      <w:pPr>
        <w:pStyle w:val="P16"/>
        <w:framePr w:w="6710" w:h="376" w:hRule="exact" w:wrap="none" w:vAnchor="page" w:hAnchor="margin" w:x="45" w:y="11548"/>
        <w:rPr>
          <w:rStyle w:val="C3"/>
          <w:rtl w:val="0"/>
        </w:rPr>
      </w:pPr>
    </w:p>
    <w:p>
      <w:pPr>
        <w:pStyle w:val="P17"/>
        <w:framePr w:w="6658" w:h="249" w:hRule="exact" w:wrap="none" w:vAnchor="page" w:hAnchor="margin" w:x="71" w:y="11604"/>
        <w:rPr>
          <w:rStyle w:val="C13"/>
          <w:rtl w:val="0"/>
        </w:rPr>
      </w:pPr>
      <w:r>
        <w:rPr>
          <w:rStyle w:val="C13"/>
          <w:rtl w:val="0"/>
        </w:rPr>
        <w:t>d) Charakterizovat systém řízení talentů</w:t>
      </w:r>
    </w:p>
    <w:p>
      <w:pPr>
        <w:pStyle w:val="P30"/>
        <w:framePr w:w="3921" w:h="376" w:hRule="exact" w:wrap="none" w:vAnchor="page" w:hAnchor="margin" w:x="6800" w:y="11548"/>
        <w:rPr>
          <w:rStyle w:val="C3"/>
          <w:rtl w:val="0"/>
        </w:rPr>
      </w:pPr>
    </w:p>
    <w:p>
      <w:pPr>
        <w:pStyle w:val="P31"/>
        <w:framePr w:w="3839" w:h="249" w:hRule="exact" w:wrap="none" w:vAnchor="page" w:hAnchor="margin" w:x="6856" w:y="11604"/>
        <w:rPr>
          <w:rStyle w:val="C22"/>
          <w:rtl w:val="0"/>
        </w:rPr>
      </w:pPr>
      <w:r>
        <w:rPr>
          <w:rStyle w:val="C22"/>
          <w:rtl w:val="0"/>
        </w:rPr>
        <w:t>Písemné a ústní ověření</w:t>
      </w:r>
    </w:p>
    <w:p>
      <w:pPr>
        <w:pStyle w:val="P12"/>
        <w:framePr w:w="6710" w:h="376" w:hRule="exact" w:wrap="none" w:vAnchor="page" w:hAnchor="margin" w:x="45" w:y="11924"/>
        <w:rPr>
          <w:rStyle w:val="C3"/>
          <w:rtl w:val="0"/>
        </w:rPr>
      </w:pPr>
    </w:p>
    <w:p>
      <w:pPr>
        <w:pStyle w:val="P13"/>
        <w:framePr w:w="6658" w:h="249" w:hRule="exact" w:wrap="none" w:vAnchor="page" w:hAnchor="margin" w:x="71" w:y="11980"/>
        <w:rPr>
          <w:rStyle w:val="C11"/>
          <w:rtl w:val="0"/>
        </w:rPr>
      </w:pPr>
      <w:r>
        <w:rPr>
          <w:rStyle w:val="C11"/>
          <w:rtl w:val="0"/>
        </w:rPr>
        <w:t>e) Uvést hlavní charakteristiky vůdcovství (leadership)</w:t>
      </w:r>
    </w:p>
    <w:p>
      <w:pPr>
        <w:pStyle w:val="P28"/>
        <w:framePr w:w="3921" w:h="376" w:hRule="exact" w:wrap="none" w:vAnchor="page" w:hAnchor="margin" w:x="6800" w:y="11924"/>
        <w:rPr>
          <w:rStyle w:val="C3"/>
          <w:rtl w:val="0"/>
        </w:rPr>
      </w:pPr>
    </w:p>
    <w:p>
      <w:pPr>
        <w:pStyle w:val="P29"/>
        <w:framePr w:w="3839" w:h="249" w:hRule="exact" w:wrap="none" w:vAnchor="page" w:hAnchor="margin" w:x="6856" w:y="11980"/>
        <w:rPr>
          <w:rStyle w:val="C21"/>
          <w:rtl w:val="0"/>
        </w:rPr>
      </w:pPr>
      <w:r>
        <w:rPr>
          <w:rStyle w:val="C21"/>
          <w:rtl w:val="0"/>
        </w:rPr>
        <w:t>Písemné a ústní ověření</w:t>
      </w:r>
    </w:p>
    <w:p>
      <w:pPr>
        <w:pStyle w:val="P32"/>
        <w:framePr w:w="10710" w:h="248" w:hRule="exact" w:wrap="none" w:vAnchor="page" w:hAnchor="margin" w:x="28" w:y="1241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Specialista vzdělávání a rozvoje zaměstnanců, 30.9.2026 5:45:57</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ve formách a možnostech dalšího vzdělávání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Prokázat orientaci ve školské soustavě, vzdělávacích úrovních a oborech vzdělání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a 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Charakterizovat možnosti dalšího vzdělávání a získání další kvalifikace</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Písemné a ústní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Vyjmenovat formy vzdělávacích akcí, uvést jejich klady a zápory</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Písemné a ústní ověření</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Uvést možnosti spolupráce s dalšími vzdělávacími subjekty</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Písemné a ústní ověření</w:t>
      </w:r>
    </w:p>
    <w:p>
      <w:pPr>
        <w:pStyle w:val="P12"/>
        <w:framePr w:w="6710" w:h="376" w:hRule="exact" w:wrap="none" w:vAnchor="page" w:hAnchor="margin" w:x="45" w:y="4705"/>
        <w:rPr>
          <w:rStyle w:val="C3"/>
          <w:rtl w:val="0"/>
        </w:rPr>
      </w:pPr>
    </w:p>
    <w:p>
      <w:pPr>
        <w:pStyle w:val="P13"/>
        <w:framePr w:w="6658" w:h="249" w:hRule="exact" w:wrap="none" w:vAnchor="page" w:hAnchor="margin" w:x="71" w:y="4761"/>
        <w:rPr>
          <w:rStyle w:val="C11"/>
          <w:rtl w:val="0"/>
        </w:rPr>
      </w:pPr>
      <w:r>
        <w:rPr>
          <w:rStyle w:val="C11"/>
          <w:rtl w:val="0"/>
        </w:rPr>
        <w:t>e) Charakterizovat způsob výchovy a vzdělávání interních lektorů</w:t>
      </w:r>
    </w:p>
    <w:p>
      <w:pPr>
        <w:pStyle w:val="P28"/>
        <w:framePr w:w="3921" w:h="376" w:hRule="exact" w:wrap="none" w:vAnchor="page" w:hAnchor="margin" w:x="6800" w:y="4705"/>
        <w:rPr>
          <w:rStyle w:val="C3"/>
          <w:rtl w:val="0"/>
        </w:rPr>
      </w:pPr>
    </w:p>
    <w:p>
      <w:pPr>
        <w:pStyle w:val="P29"/>
        <w:framePr w:w="3839" w:h="249" w:hRule="exact" w:wrap="none" w:vAnchor="page" w:hAnchor="margin" w:x="6856" w:y="4761"/>
        <w:rPr>
          <w:rStyle w:val="C21"/>
          <w:rtl w:val="0"/>
        </w:rPr>
      </w:pPr>
      <w:r>
        <w:rPr>
          <w:rStyle w:val="C21"/>
          <w:rtl w:val="0"/>
        </w:rPr>
        <w:t>Písemné a ústní ověření</w:t>
      </w:r>
    </w:p>
    <w:p>
      <w:pPr>
        <w:pStyle w:val="P32"/>
        <w:framePr w:w="10710" w:h="248" w:hRule="exact" w:wrap="none" w:vAnchor="page" w:hAnchor="margin" w:x="28" w:y="5195"/>
        <w:rPr>
          <w:rStyle w:val="C23"/>
          <w:rtl w:val="0"/>
        </w:rPr>
      </w:pPr>
      <w:r>
        <w:rPr>
          <w:rStyle w:val="C23"/>
          <w:rtl w:val="0"/>
        </w:rPr>
        <w:t>Je třeba splnit všechna kritéria.</w:t>
      </w:r>
    </w:p>
    <w:p>
      <w:pPr>
        <w:pStyle w:val="P23"/>
        <w:framePr w:w="10710" w:h="340" w:hRule="exact" w:wrap="none" w:vAnchor="page" w:hAnchor="margin" w:x="28" w:y="5631"/>
        <w:rPr>
          <w:rStyle w:val="C18"/>
          <w:rtl w:val="0"/>
        </w:rPr>
      </w:pPr>
      <w:r>
        <w:rPr>
          <w:rStyle w:val="C18"/>
          <w:rtl w:val="0"/>
        </w:rPr>
        <w:t>Sestavení vzdělávacího plánu</w:t>
      </w:r>
    </w:p>
    <w:p>
      <w:pPr>
        <w:pStyle w:val="P24"/>
        <w:framePr w:w="6713" w:h="376" w:hRule="exact" w:wrap="none" w:vAnchor="page" w:hAnchor="margin" w:x="45" w:y="6070"/>
        <w:rPr>
          <w:rStyle w:val="C3"/>
          <w:rtl w:val="0"/>
        </w:rPr>
      </w:pPr>
    </w:p>
    <w:p>
      <w:pPr>
        <w:pStyle w:val="P25"/>
        <w:framePr w:w="6661" w:h="249" w:hRule="exact" w:wrap="none" w:vAnchor="page" w:hAnchor="margin" w:x="71" w:y="6141"/>
        <w:rPr>
          <w:rStyle w:val="C19"/>
          <w:rtl w:val="0"/>
        </w:rPr>
      </w:pPr>
      <w:r>
        <w:rPr>
          <w:rStyle w:val="C19"/>
          <w:rtl w:val="0"/>
        </w:rPr>
        <w:t>Kritéria hodnocení</w:t>
      </w:r>
    </w:p>
    <w:p>
      <w:pPr>
        <w:pStyle w:val="P26"/>
        <w:framePr w:w="3918" w:h="376" w:hRule="exact" w:wrap="none" w:vAnchor="page" w:hAnchor="margin" w:x="6803" w:y="6070"/>
        <w:rPr>
          <w:rStyle w:val="C3"/>
          <w:rtl w:val="0"/>
        </w:rPr>
      </w:pPr>
    </w:p>
    <w:p>
      <w:pPr>
        <w:pStyle w:val="P27"/>
        <w:framePr w:w="3836" w:h="249" w:hRule="exact" w:wrap="none" w:vAnchor="page" w:hAnchor="margin" w:x="6859" w:y="6141"/>
        <w:rPr>
          <w:rStyle w:val="C20"/>
          <w:rtl w:val="0"/>
        </w:rPr>
      </w:pPr>
      <w:r>
        <w:rPr>
          <w:rStyle w:val="C20"/>
          <w:rtl w:val="0"/>
        </w:rPr>
        <w:t>Způsoby ověření</w:t>
      </w:r>
    </w:p>
    <w:p>
      <w:pPr>
        <w:pStyle w:val="P12"/>
        <w:framePr w:w="6710" w:h="376" w:hRule="exact" w:wrap="none" w:vAnchor="page" w:hAnchor="margin" w:x="45" w:y="6446"/>
        <w:rPr>
          <w:rStyle w:val="C3"/>
          <w:rtl w:val="0"/>
        </w:rPr>
      </w:pPr>
    </w:p>
    <w:p>
      <w:pPr>
        <w:pStyle w:val="P13"/>
        <w:framePr w:w="6658" w:h="249" w:hRule="exact" w:wrap="none" w:vAnchor="page" w:hAnchor="margin" w:x="71" w:y="6502"/>
        <w:rPr>
          <w:rStyle w:val="C11"/>
          <w:rtl w:val="0"/>
        </w:rPr>
      </w:pPr>
      <w:r>
        <w:rPr>
          <w:rStyle w:val="C11"/>
          <w:rtl w:val="0"/>
        </w:rPr>
        <w:t>a) Vyjmenovat profese vyžadující pravidelné přezkušování nebo školení</w:t>
      </w:r>
    </w:p>
    <w:p>
      <w:pPr>
        <w:pStyle w:val="P28"/>
        <w:framePr w:w="3921" w:h="376" w:hRule="exact" w:wrap="none" w:vAnchor="page" w:hAnchor="margin" w:x="6800" w:y="6446"/>
        <w:rPr>
          <w:rStyle w:val="C3"/>
          <w:rtl w:val="0"/>
        </w:rPr>
      </w:pPr>
    </w:p>
    <w:p>
      <w:pPr>
        <w:pStyle w:val="P29"/>
        <w:framePr w:w="3839" w:h="249" w:hRule="exact" w:wrap="none" w:vAnchor="page" w:hAnchor="margin" w:x="6856" w:y="6502"/>
        <w:rPr>
          <w:rStyle w:val="C21"/>
          <w:rtl w:val="0"/>
        </w:rPr>
      </w:pPr>
      <w:r>
        <w:rPr>
          <w:rStyle w:val="C21"/>
          <w:rtl w:val="0"/>
        </w:rPr>
        <w:t>Písemné a ústní ověření</w:t>
      </w:r>
    </w:p>
    <w:p>
      <w:pPr>
        <w:pStyle w:val="P16"/>
        <w:framePr w:w="6710" w:h="376" w:hRule="exact" w:wrap="none" w:vAnchor="page" w:hAnchor="margin" w:x="45" w:y="6822"/>
        <w:rPr>
          <w:rStyle w:val="C3"/>
          <w:rtl w:val="0"/>
        </w:rPr>
      </w:pPr>
    </w:p>
    <w:p>
      <w:pPr>
        <w:pStyle w:val="P17"/>
        <w:framePr w:w="6658" w:h="249" w:hRule="exact" w:wrap="none" w:vAnchor="page" w:hAnchor="margin" w:x="71" w:y="6878"/>
        <w:rPr>
          <w:rStyle w:val="C13"/>
          <w:rtl w:val="0"/>
        </w:rPr>
      </w:pPr>
      <w:r>
        <w:rPr>
          <w:rStyle w:val="C13"/>
          <w:rtl w:val="0"/>
        </w:rPr>
        <w:t>b) Sestavit a vyhodnotit plán vzdělávání zaměstnanců</w:t>
      </w:r>
    </w:p>
    <w:p>
      <w:pPr>
        <w:pStyle w:val="P30"/>
        <w:framePr w:w="3921" w:h="376" w:hRule="exact" w:wrap="none" w:vAnchor="page" w:hAnchor="margin" w:x="6800" w:y="6822"/>
        <w:rPr>
          <w:rStyle w:val="C3"/>
          <w:rtl w:val="0"/>
        </w:rPr>
      </w:pPr>
    </w:p>
    <w:p>
      <w:pPr>
        <w:pStyle w:val="P31"/>
        <w:framePr w:w="3839" w:h="249" w:hRule="exact" w:wrap="none" w:vAnchor="page" w:hAnchor="margin" w:x="6856" w:y="6878"/>
        <w:rPr>
          <w:rStyle w:val="C22"/>
          <w:rtl w:val="0"/>
        </w:rPr>
      </w:pPr>
      <w:r>
        <w:rPr>
          <w:rStyle w:val="C22"/>
          <w:rtl w:val="0"/>
        </w:rPr>
        <w:t>Praktické předvedení</w:t>
      </w:r>
    </w:p>
    <w:p>
      <w:pPr>
        <w:pStyle w:val="P12"/>
        <w:framePr w:w="6710" w:h="376" w:hRule="exact" w:wrap="none" w:vAnchor="page" w:hAnchor="margin" w:x="45" w:y="7199"/>
        <w:rPr>
          <w:rStyle w:val="C3"/>
          <w:rtl w:val="0"/>
        </w:rPr>
      </w:pPr>
    </w:p>
    <w:p>
      <w:pPr>
        <w:pStyle w:val="P13"/>
        <w:framePr w:w="6658" w:h="249" w:hRule="exact" w:wrap="none" w:vAnchor="page" w:hAnchor="margin" w:x="71" w:y="7255"/>
        <w:rPr>
          <w:rStyle w:val="C11"/>
          <w:rtl w:val="0"/>
        </w:rPr>
      </w:pPr>
      <w:r>
        <w:rPr>
          <w:rStyle w:val="C11"/>
          <w:rtl w:val="0"/>
        </w:rPr>
        <w:t>c) Sestavit a vyhodnotit finanční plán vzdělávání</w:t>
      </w:r>
    </w:p>
    <w:p>
      <w:pPr>
        <w:pStyle w:val="P28"/>
        <w:framePr w:w="3921" w:h="376" w:hRule="exact" w:wrap="none" w:vAnchor="page" w:hAnchor="margin" w:x="6800" w:y="7199"/>
        <w:rPr>
          <w:rStyle w:val="C3"/>
          <w:rtl w:val="0"/>
        </w:rPr>
      </w:pPr>
    </w:p>
    <w:p>
      <w:pPr>
        <w:pStyle w:val="P29"/>
        <w:framePr w:w="3839" w:h="249" w:hRule="exact" w:wrap="none" w:vAnchor="page" w:hAnchor="margin" w:x="6856" w:y="7255"/>
        <w:rPr>
          <w:rStyle w:val="C21"/>
          <w:rtl w:val="0"/>
        </w:rPr>
      </w:pPr>
      <w:r>
        <w:rPr>
          <w:rStyle w:val="C21"/>
          <w:rtl w:val="0"/>
        </w:rPr>
        <w:t>Praktické předvedení</w:t>
      </w:r>
    </w:p>
    <w:p>
      <w:pPr>
        <w:pStyle w:val="P16"/>
        <w:framePr w:w="6710" w:h="607" w:hRule="exact" w:wrap="none" w:vAnchor="page" w:hAnchor="margin" w:x="45" w:y="7575"/>
        <w:rPr>
          <w:rStyle w:val="C3"/>
          <w:rtl w:val="0"/>
        </w:rPr>
      </w:pPr>
    </w:p>
    <w:p>
      <w:pPr>
        <w:pStyle w:val="P17"/>
        <w:framePr w:w="6658" w:h="480" w:hRule="exact" w:wrap="none" w:vAnchor="page" w:hAnchor="margin" w:x="71" w:y="7631"/>
        <w:rPr>
          <w:rStyle w:val="C13"/>
          <w:rtl w:val="0"/>
        </w:rPr>
      </w:pPr>
      <w:r>
        <w:rPr>
          <w:rStyle w:val="C13"/>
          <w:rtl w:val="0"/>
        </w:rPr>
        <w:t>d) Objasnit úlohu zpětné vazby ve vztahu k výkonu, potenciálu a rozvoji potřeb</w:t>
      </w:r>
    </w:p>
    <w:p>
      <w:pPr>
        <w:pStyle w:val="P30"/>
        <w:framePr w:w="3921" w:h="607" w:hRule="exact" w:wrap="none" w:vAnchor="page" w:hAnchor="margin" w:x="6800" w:y="7575"/>
        <w:rPr>
          <w:rStyle w:val="C3"/>
          <w:rtl w:val="0"/>
        </w:rPr>
      </w:pPr>
    </w:p>
    <w:p>
      <w:pPr>
        <w:pStyle w:val="P31"/>
        <w:framePr w:w="3839" w:h="480" w:hRule="exact" w:wrap="none" w:vAnchor="page" w:hAnchor="margin" w:x="6856" w:y="7631"/>
        <w:rPr>
          <w:rStyle w:val="C22"/>
          <w:rtl w:val="0"/>
        </w:rPr>
      </w:pPr>
      <w:r>
        <w:rPr>
          <w:rStyle w:val="C22"/>
          <w:rtl w:val="0"/>
        </w:rPr>
        <w:t>Písemné a ústní ověření</w:t>
      </w:r>
    </w:p>
    <w:p>
      <w:pPr>
        <w:pStyle w:val="P32"/>
        <w:framePr w:w="10710" w:h="248" w:hRule="exact" w:wrap="none" w:vAnchor="page" w:hAnchor="margin" w:x="28" w:y="8295"/>
        <w:rPr>
          <w:rStyle w:val="C23"/>
          <w:rtl w:val="0"/>
        </w:rPr>
      </w:pPr>
      <w:r>
        <w:rPr>
          <w:rStyle w:val="C23"/>
          <w:rtl w:val="0"/>
        </w:rPr>
        <w:t>Je třeba splnit všechna kritéria.</w:t>
      </w:r>
    </w:p>
    <w:p>
      <w:pPr>
        <w:pStyle w:val="P23"/>
        <w:framePr w:w="10710" w:h="340" w:hRule="exact" w:wrap="none" w:vAnchor="page" w:hAnchor="margin" w:x="28" w:y="8731"/>
        <w:rPr>
          <w:rStyle w:val="C18"/>
          <w:rtl w:val="0"/>
        </w:rPr>
      </w:pPr>
      <w:r>
        <w:rPr>
          <w:rStyle w:val="C18"/>
          <w:rtl w:val="0"/>
        </w:rPr>
        <w:t>Vyhodnocení efektivity vzdělávání</w:t>
      </w:r>
    </w:p>
    <w:p>
      <w:pPr>
        <w:pStyle w:val="P24"/>
        <w:framePr w:w="6713" w:h="376" w:hRule="exact" w:wrap="none" w:vAnchor="page" w:hAnchor="margin" w:x="45" w:y="9170"/>
        <w:rPr>
          <w:rStyle w:val="C3"/>
          <w:rtl w:val="0"/>
        </w:rPr>
      </w:pPr>
    </w:p>
    <w:p>
      <w:pPr>
        <w:pStyle w:val="P25"/>
        <w:framePr w:w="6661" w:h="249" w:hRule="exact" w:wrap="none" w:vAnchor="page" w:hAnchor="margin" w:x="71" w:y="9241"/>
        <w:rPr>
          <w:rStyle w:val="C19"/>
          <w:rtl w:val="0"/>
        </w:rPr>
      </w:pPr>
      <w:r>
        <w:rPr>
          <w:rStyle w:val="C19"/>
          <w:rtl w:val="0"/>
        </w:rPr>
        <w:t>Kritéria hodnocení</w:t>
      </w:r>
    </w:p>
    <w:p>
      <w:pPr>
        <w:pStyle w:val="P26"/>
        <w:framePr w:w="3918" w:h="376" w:hRule="exact" w:wrap="none" w:vAnchor="page" w:hAnchor="margin" w:x="6803" w:y="9170"/>
        <w:rPr>
          <w:rStyle w:val="C3"/>
          <w:rtl w:val="0"/>
        </w:rPr>
      </w:pPr>
    </w:p>
    <w:p>
      <w:pPr>
        <w:pStyle w:val="P27"/>
        <w:framePr w:w="3836" w:h="249" w:hRule="exact" w:wrap="none" w:vAnchor="page" w:hAnchor="margin" w:x="6859" w:y="9241"/>
        <w:rPr>
          <w:rStyle w:val="C20"/>
          <w:rtl w:val="0"/>
        </w:rPr>
      </w:pPr>
      <w:r>
        <w:rPr>
          <w:rStyle w:val="C20"/>
          <w:rtl w:val="0"/>
        </w:rPr>
        <w:t>Způsoby ověření</w:t>
      </w:r>
    </w:p>
    <w:p>
      <w:pPr>
        <w:pStyle w:val="P12"/>
        <w:framePr w:w="6710" w:h="376" w:hRule="exact" w:wrap="none" w:vAnchor="page" w:hAnchor="margin" w:x="45" w:y="9546"/>
        <w:rPr>
          <w:rStyle w:val="C3"/>
          <w:rtl w:val="0"/>
        </w:rPr>
      </w:pPr>
    </w:p>
    <w:p>
      <w:pPr>
        <w:pStyle w:val="P13"/>
        <w:framePr w:w="6658" w:h="249" w:hRule="exact" w:wrap="none" w:vAnchor="page" w:hAnchor="margin" w:x="71" w:y="9602"/>
        <w:rPr>
          <w:rStyle w:val="C11"/>
          <w:rtl w:val="0"/>
        </w:rPr>
      </w:pPr>
      <w:r>
        <w:rPr>
          <w:rStyle w:val="C11"/>
          <w:rtl w:val="0"/>
        </w:rPr>
        <w:t>a) Charakterizovat formy a možnosti sběru výsledků vzdělávacích akcí</w:t>
      </w:r>
    </w:p>
    <w:p>
      <w:pPr>
        <w:pStyle w:val="P28"/>
        <w:framePr w:w="3921" w:h="376" w:hRule="exact" w:wrap="none" w:vAnchor="page" w:hAnchor="margin" w:x="6800" w:y="9546"/>
        <w:rPr>
          <w:rStyle w:val="C3"/>
          <w:rtl w:val="0"/>
        </w:rPr>
      </w:pPr>
    </w:p>
    <w:p>
      <w:pPr>
        <w:pStyle w:val="P29"/>
        <w:framePr w:w="3839" w:h="249" w:hRule="exact" w:wrap="none" w:vAnchor="page" w:hAnchor="margin" w:x="6856" w:y="9602"/>
        <w:rPr>
          <w:rStyle w:val="C21"/>
          <w:rtl w:val="0"/>
        </w:rPr>
      </w:pPr>
      <w:r>
        <w:rPr>
          <w:rStyle w:val="C21"/>
          <w:rtl w:val="0"/>
        </w:rPr>
        <w:t>Ústní ověření</w:t>
      </w:r>
    </w:p>
    <w:p>
      <w:pPr>
        <w:pStyle w:val="P16"/>
        <w:framePr w:w="6710" w:h="376" w:hRule="exact" w:wrap="none" w:vAnchor="page" w:hAnchor="margin" w:x="45" w:y="9922"/>
        <w:rPr>
          <w:rStyle w:val="C3"/>
          <w:rtl w:val="0"/>
        </w:rPr>
      </w:pPr>
    </w:p>
    <w:p>
      <w:pPr>
        <w:pStyle w:val="P17"/>
        <w:framePr w:w="6658" w:h="249" w:hRule="exact" w:wrap="none" w:vAnchor="page" w:hAnchor="margin" w:x="71" w:y="9978"/>
        <w:rPr>
          <w:rStyle w:val="C13"/>
          <w:rtl w:val="0"/>
        </w:rPr>
      </w:pPr>
      <w:r>
        <w:rPr>
          <w:rStyle w:val="C13"/>
          <w:rtl w:val="0"/>
        </w:rPr>
        <w:t>b) Uvést možné modely hodnocení, jejich výhody a nevýhody</w:t>
      </w:r>
    </w:p>
    <w:p>
      <w:pPr>
        <w:pStyle w:val="P30"/>
        <w:framePr w:w="3921" w:h="376" w:hRule="exact" w:wrap="none" w:vAnchor="page" w:hAnchor="margin" w:x="6800" w:y="9922"/>
        <w:rPr>
          <w:rStyle w:val="C3"/>
          <w:rtl w:val="0"/>
        </w:rPr>
      </w:pPr>
    </w:p>
    <w:p>
      <w:pPr>
        <w:pStyle w:val="P31"/>
        <w:framePr w:w="3839" w:h="249" w:hRule="exact" w:wrap="none" w:vAnchor="page" w:hAnchor="margin" w:x="6856" w:y="9978"/>
        <w:rPr>
          <w:rStyle w:val="C22"/>
          <w:rtl w:val="0"/>
        </w:rPr>
      </w:pPr>
      <w:r>
        <w:rPr>
          <w:rStyle w:val="C22"/>
          <w:rtl w:val="0"/>
        </w:rPr>
        <w:t>Ústní ověření</w:t>
      </w:r>
    </w:p>
    <w:p>
      <w:pPr>
        <w:pStyle w:val="P32"/>
        <w:framePr w:w="10710" w:h="248" w:hRule="exact" w:wrap="none" w:vAnchor="page" w:hAnchor="margin" w:x="28" w:y="10412"/>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Specialista vzdělávání a rozvoje zaměstnanců, 30.9.2026 5:45:57</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27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059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informuje, které doklady musí uchazeč předložit, aby zkouška proběhla v souladu s platnými právními předpisy. </w:t>
      </w:r>
    </w:p>
    <w:p>
      <w:pPr>
        <w:keepNext w:val="0"/>
        <w:keepLines w:val="0"/>
        <w:framePr w:w="10766" w:h="1059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1059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Zkouška zahrnuje písemnou, ústní i praktickou část. Písemné a praktické ověřování se děje formou případové studie, pro písemnou zkoušku lze využít i formu testu. Ústní ověřování se děje zejména formou prezentace výsledků případové studie a je též možné zařadit i další okruhy otázek. </w:t>
      </w:r>
    </w:p>
    <w:p>
      <w:pPr>
        <w:keepNext w:val="0"/>
        <w:keepLines w:val="0"/>
        <w:framePr w:w="10766" w:h="1059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59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případě, že si autorizovaná osoba zvolí pro písemné ověřování kompetencí formu testu, platí níže uvedená pravidla pro aplikaci písemných testů. Písemný test však nemůže být jediným způsobem ověřování odborných kompetencí v rámci dílčí kvalifikace.</w:t>
      </w:r>
    </w:p>
    <w:p>
      <w:pPr>
        <w:keepNext w:val="0"/>
        <w:keepLines w:val="0"/>
        <w:framePr w:w="10766" w:h="1059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Pravidla pro aplikaci písemných testů jako způsobu ověřování</w:t>
      </w:r>
    </w:p>
    <w:p>
      <w:pPr>
        <w:keepNext w:val="0"/>
        <w:keepLines w:val="0"/>
        <w:framePr w:w="10766" w:h="1059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Soubor otázek pro testy stanovuje autorizovaná osoba podle požadavků hodnoticího standardu. Musí přitom splňovat následující pravidla:</w:t>
      </w:r>
    </w:p>
    <w:p>
      <w:pPr>
        <w:keepNext w:val="0"/>
        <w:keepLines w:val="0"/>
        <w:framePr w:w="10766" w:h="1059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Testy pro jednotlivé uchazeče musí být generovány z dostatečně velkého souboru otázek, aby bylo umožněno řádově několik desítek různě sestavených testů.</w:t>
      </w:r>
    </w:p>
    <w:p>
      <w:pPr>
        <w:keepNext w:val="0"/>
        <w:keepLines w:val="0"/>
        <w:framePr w:w="10766" w:h="1059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Při každé zkoušce musí být ověřeny všechny kompetence kvalifikačního standardu. To znamená, že v případě, kdy se některé kompetence nebo kritéria ověřují pomocí testů, musí být splněné následující dvě podmínky:</w:t>
      </w:r>
    </w:p>
    <w:p>
      <w:pPr>
        <w:keepNext w:val="0"/>
        <w:keepLines w:val="0"/>
        <w:framePr w:w="10766" w:h="1059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B1. Pro celkový soubor otázek, z něhož se generují jednotlivé testy: </w:t>
      </w:r>
    </w:p>
    <w:p>
      <w:pPr>
        <w:keepNext w:val="0"/>
        <w:keepLines w:val="0"/>
        <w:framePr w:w="10766" w:h="1059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každé kritérium existuje několik otázek. </w:t>
      </w:r>
    </w:p>
    <w:p>
      <w:pPr>
        <w:keepNext w:val="0"/>
        <w:keepLines w:val="0"/>
        <w:framePr w:w="10766" w:h="1059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B2. Pro jednotlivé vygenerované testy:</w:t>
      </w:r>
    </w:p>
    <w:p>
      <w:pPr>
        <w:keepNext w:val="0"/>
        <w:keepLines w:val="0"/>
        <w:framePr w:w="10766" w:h="1059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Každý uchazeč má ve svém testu pro každé kritérium (u něhož je test způsobem ověření a v návaznosti na pokyn o tom, která kritéria je třeba u zkoušky splnit) alespoň jednu otázku.</w:t>
      </w:r>
    </w:p>
    <w:p>
      <w:pPr>
        <w:keepNext w:val="0"/>
        <w:keepLines w:val="0"/>
        <w:framePr w:w="10766" w:h="1059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B3. Pro úspěšné splnění požadavků testu</w:t>
      </w:r>
    </w:p>
    <w:p>
      <w:pPr>
        <w:keepNext w:val="0"/>
        <w:keepLines w:val="0"/>
        <w:framePr w:w="10766" w:h="1059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 úspěšné splnění testu se považuje 75 % správně zodpovězených otázek s tím, že pro každé kritérium musí být správně zodpovězeno alespoň 50 % otázek.</w:t>
      </w:r>
    </w:p>
    <w:p>
      <w:pPr>
        <w:keepNext w:val="0"/>
        <w:keepLines w:val="0"/>
        <w:framePr w:w="10766" w:h="1059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si zároveň pro zkoušku připraví soubor případových studií, které je nutno použít pro ověření těchto kompetencí: Sestavení vzdělávacího plánu a Vyhodnocení efektivity vzdělávání. Uchazeč si vylosuje jednu případovou studii, kterou vyřeší a odprezentuje. Autorizovaná osoba má možnost pokládat doplňující otázky. Řešení případové studie je součástí zkoušky a probíhá ve zkušební místnosti v den konání zkoušky. Čas na samotné řešení případové studie je 60 až 90 minut.</w:t>
      </w:r>
    </w:p>
    <w:p>
      <w:pPr>
        <w:keepNext w:val="0"/>
        <w:keepLines w:val="0"/>
        <w:framePr w:w="10766" w:h="1059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případě, že autorizovaná osoba zvolí pro ústní ověřování formu vylosovaných otázek, musí dodržet následující pravidla.</w:t>
      </w:r>
    </w:p>
    <w:p>
      <w:pPr>
        <w:keepNext w:val="0"/>
        <w:keepLines w:val="0"/>
        <w:framePr w:w="10766" w:h="1059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Pravidla pro aplikaci ústního ověřování formou vylosovaných otázek</w:t>
      </w:r>
    </w:p>
    <w:p>
      <w:pPr>
        <w:keepNext w:val="0"/>
        <w:keepLines w:val="0"/>
        <w:framePr w:w="10766" w:h="1059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Soubor otázek pro ústní ověřování stanovuje autorizovaná osoba podle požadavků hodnoticího standardu. Musí přitom splňovat následující pravidla:</w:t>
      </w:r>
    </w:p>
    <w:p>
      <w:pPr>
        <w:keepNext w:val="0"/>
        <w:keepLines w:val="0"/>
        <w:framePr w:w="10766" w:h="1059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každé zkoušce musí být ověřeny všechny kompetence kvalifikačního standardu. To znamená, že v případě, kdy se některé kompetence nebo kritéria ověřují pomocí losovaných otázek, musí být splněny následující dvě podmínky:</w:t>
      </w:r>
    </w:p>
    <w:p>
      <w:pPr>
        <w:keepNext w:val="0"/>
        <w:keepLines w:val="0"/>
        <w:framePr w:w="10766" w:h="1059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 Pro celkový soubor otázek: </w:t>
      </w:r>
    </w:p>
    <w:p>
      <w:pPr>
        <w:keepNext w:val="0"/>
        <w:keepLines w:val="0"/>
        <w:framePr w:w="10766" w:h="1059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Každé kritérium je zohledněno v několika otázkách. </w:t>
      </w:r>
    </w:p>
    <w:p>
      <w:pPr>
        <w:keepNext w:val="0"/>
        <w:keepLines w:val="0"/>
        <w:framePr w:w="10766" w:h="1059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Pro soubor vylosovaných otázek konkrétního uchazeče:</w:t>
      </w:r>
    </w:p>
    <w:p>
      <w:pPr>
        <w:keepNext w:val="0"/>
        <w:keepLines w:val="0"/>
        <w:framePr w:w="10766" w:h="1059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Každý uchazeč musí mít v souboru svých vylosovaných otázek zohledněno alespoň jednou každé kritérium (myslí se kritérium, u něhož jsou losované otázky způsobem ověření a v návaznosti na pokyn o tom, která kritéria je třeba u zkoušky splnit).</w:t>
      </w:r>
    </w:p>
    <w:p>
      <w:pPr>
        <w:pStyle w:val="P33"/>
        <w:framePr w:w="10766" w:h="1837" w:hRule="exact" w:wrap="none" w:vAnchor="page" w:hAnchor="margin" w:x="0" w:y="13654"/>
        <w:rPr>
          <w:rStyle w:val="C3"/>
          <w:rtl w:val="0"/>
        </w:rPr>
      </w:pPr>
    </w:p>
    <w:p>
      <w:pPr>
        <w:pStyle w:val="P35"/>
        <w:framePr w:w="10710" w:h="340" w:hRule="exact" w:wrap="none" w:vAnchor="page" w:hAnchor="margin" w:x="28" w:y="13654"/>
        <w:rPr>
          <w:rStyle w:val="C25"/>
          <w:rtl w:val="0"/>
        </w:rPr>
      </w:pPr>
      <w:r>
        <w:rPr>
          <w:rStyle w:val="C25"/>
          <w:rtl w:val="0"/>
        </w:rPr>
        <w:t>Výsledné hodnocení</w:t>
      </w:r>
    </w:p>
    <w:p>
      <w:pPr>
        <w:keepNext w:val="0"/>
        <w:keepLines w:val="0"/>
        <w:framePr w:w="10766" w:h="1497" w:hRule="exact" w:wrap="none" w:vAnchor="page" w:hAnchor="margin" w:x="0" w:y="1399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pro všechny kompetence, nebo „nevyhověl“, pokud uchazeč některou kompetenci nesplnil. Při hodnocení „nevyhověl“ uvádí zkoušející vždy zdůvodnění, které uchazeč svým podpisem bere na vědomí.</w:t>
      </w:r>
    </w:p>
    <w:p>
      <w:pPr>
        <w:pStyle w:val="P21"/>
        <w:framePr w:w="7654" w:h="331" w:hRule="exact" w:wrap="none" w:vAnchor="page" w:hAnchor="margin" w:x="28" w:y="15940"/>
        <w:rPr>
          <w:rStyle w:val="C16"/>
          <w:rtl w:val="0"/>
        </w:rPr>
      </w:pPr>
      <w:r>
        <w:rPr>
          <w:rStyle w:val="C16"/>
          <w:rtl w:val="0"/>
        </w:rPr>
        <w:t>Specialista vzdělávání a rozvoje zaměstnanců, 30.9.2026 5:45:57</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Počet zkoušejících</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dvou členů, kteří jsou autorizovanou fyzickou osobou s autorizací pro příslušnou dílčí kvalifikaci nebo autorizovaným zástupcem autorizované právnické osoby s autorizací pro příslušnou dílčí kvalifikaci.</w:t>
      </w:r>
    </w:p>
    <w:p>
      <w:pPr>
        <w:pStyle w:val="P33"/>
        <w:framePr w:w="10766" w:h="6700" w:hRule="exact" w:wrap="none" w:vAnchor="page" w:hAnchor="margin" w:x="0" w:y="3758"/>
        <w:rPr>
          <w:rStyle w:val="C3"/>
          <w:rtl w:val="0"/>
        </w:rPr>
      </w:pPr>
    </w:p>
    <w:p>
      <w:pPr>
        <w:pStyle w:val="P35"/>
        <w:framePr w:w="10710" w:h="547" w:hRule="exact" w:wrap="none" w:vAnchor="page" w:hAnchor="margin" w:x="28" w:y="3758"/>
        <w:rPr>
          <w:rStyle w:val="C25"/>
          <w:rtl w:val="0"/>
        </w:rPr>
      </w:pPr>
      <w:r>
        <w:rPr>
          <w:rStyle w:val="C25"/>
          <w:rtl w:val="0"/>
        </w:rPr>
        <w:t>Požadavky na odbornou způsobilost autorizované osoby, resp. autorizovaného zástupce autorizované osoby</w:t>
      </w:r>
    </w:p>
    <w:p>
      <w:pPr>
        <w:keepNext w:val="0"/>
        <w:keepLines w:val="0"/>
        <w:framePr w:w="10766" w:h="6153"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6153"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Vysokoškolské vzdělání min. I. stupně (Bc.) se zaměřením na andragogiku, ekonomické a právní obory nebo učitelství a alespoň 5 let odborné praxe v řídících činnostech v oblasti personalistiky nebo ve funkci učitele odborných předmětů, z toho minimálně jeden rok v období posledních dvou let před podáním žádosti o udělení autorizace.</w:t>
      </w:r>
    </w:p>
    <w:p>
      <w:pPr>
        <w:keepNext w:val="0"/>
        <w:keepLines w:val="0"/>
        <w:framePr w:w="10766" w:h="6153"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Vyšší odborné vzdělání se zaměřením na andragogiku, ekonomické obory nebo učitelství a alespoň 7 let odborné praxe v řídících činnostech v oblasti personalistiky a vzdělávání.</w:t>
      </w:r>
    </w:p>
    <w:p>
      <w:pPr>
        <w:keepNext w:val="0"/>
        <w:keepLines w:val="0"/>
        <w:framePr w:w="10766" w:h="6153"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53"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6153"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a přípravy zaměřené na vzdělávání a hodnocení dospělých s důrazem na psychologické aspekty zkoušení dospělých v rozsahu minimálně 12 hodin.</w:t>
      </w:r>
    </w:p>
    <w:p>
      <w:pPr>
        <w:keepNext w:val="0"/>
        <w:keepLines w:val="0"/>
        <w:framePr w:w="10766" w:h="6153"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6153"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53"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6153"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53"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www.mpsv.cz</w:t>
      </w:r>
    </w:p>
    <w:p>
      <w:pPr>
        <w:pStyle w:val="P33"/>
        <w:framePr w:w="10766" w:h="2999" w:hRule="exact" w:wrap="none" w:vAnchor="page" w:hAnchor="margin" w:x="0" w:y="10685"/>
        <w:rPr>
          <w:rStyle w:val="C3"/>
          <w:rtl w:val="0"/>
        </w:rPr>
      </w:pPr>
    </w:p>
    <w:p>
      <w:pPr>
        <w:pStyle w:val="P35"/>
        <w:framePr w:w="10710" w:h="340" w:hRule="exact" w:wrap="none" w:vAnchor="page" w:hAnchor="margin" w:x="28" w:y="10685"/>
        <w:rPr>
          <w:rStyle w:val="C25"/>
          <w:rtl w:val="0"/>
        </w:rPr>
      </w:pPr>
      <w:r>
        <w:rPr>
          <w:rStyle w:val="C25"/>
          <w:rtl w:val="0"/>
        </w:rPr>
        <w:t>Nezbytné materiální a technické předpoklady pro provedení zkoušky</w:t>
      </w:r>
    </w:p>
    <w:p>
      <w:pPr>
        <w:keepNext w:val="0"/>
        <w:keepLines w:val="0"/>
        <w:framePr w:w="10766" w:h="2659" w:hRule="exact" w:wrap="none" w:vAnchor="page" w:hAnchor="margin" w:x="0" w:y="1102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Zkušební místnost, vybavená PC event. notebookem s operačním systémem, textovým editorem, tabulkovým procesorem, programem pro tvorbu prezentací a připojením k internetu, aktuálními verzemi relevantních zákonů (zákoník práce v aktuálním znění zákona č. 262/2006 Sb. – pokud možno s komentářem, občanský zákoník, obchodní zákoník). </w:t>
      </w:r>
    </w:p>
    <w:p>
      <w:pPr>
        <w:keepNext w:val="0"/>
        <w:keepLines w:val="0"/>
        <w:framePr w:w="10766" w:h="2659" w:hRule="exact" w:wrap="none" w:vAnchor="page" w:hAnchor="margin" w:x="0" w:y="1102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659" w:hRule="exact" w:wrap="none" w:vAnchor="page" w:hAnchor="margin" w:x="0" w:y="1102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13911"/>
        <w:rPr>
          <w:rStyle w:val="C3"/>
          <w:rtl w:val="0"/>
        </w:rPr>
      </w:pPr>
    </w:p>
    <w:p>
      <w:pPr>
        <w:pStyle w:val="P35"/>
        <w:framePr w:w="10710" w:h="340" w:hRule="exact" w:wrap="none" w:vAnchor="page" w:hAnchor="margin" w:x="28" w:y="13911"/>
        <w:rPr>
          <w:rStyle w:val="C25"/>
          <w:rtl w:val="0"/>
        </w:rPr>
      </w:pPr>
      <w:r>
        <w:rPr>
          <w:rStyle w:val="C25"/>
          <w:rtl w:val="0"/>
        </w:rPr>
        <w:t>Doba přípravy na zkoušku</w:t>
      </w:r>
    </w:p>
    <w:p>
      <w:pPr>
        <w:keepNext w:val="0"/>
        <w:keepLines w:val="0"/>
        <w:framePr w:w="10766" w:h="1036" w:hRule="exact" w:wrap="none" w:vAnchor="page" w:hAnchor="margin" w:x="0" w:y="1425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30 až 60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Specialista vzdělávání a rozvoje zaměstnanců, 30.9.2026 5:45:57</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2 až 3 hodiny (hodinou se rozumí 60 minut). Zkoušku lze z organizačních důvodů rozdělit do dvou dnů.</w:t>
      </w:r>
    </w:p>
    <w:p>
      <w:pPr>
        <w:pStyle w:val="P21"/>
        <w:framePr w:w="7654" w:h="331" w:hRule="exact" w:wrap="none" w:vAnchor="page" w:hAnchor="margin" w:x="28" w:y="15940"/>
        <w:rPr>
          <w:rStyle w:val="C16"/>
          <w:rtl w:val="0"/>
        </w:rPr>
      </w:pPr>
      <w:r>
        <w:rPr>
          <w:rStyle w:val="C16"/>
          <w:rtl w:val="0"/>
        </w:rPr>
        <w:t>Specialista vzdělávání a rozvoje zaměstnanců, 30.9.2026 5:45:57</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Hodnotící standard připravila SR pro management a administrativu,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Klub personalistů ČR, o.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Fujikoki Czech,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Litmedia,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Studio JV</w:t>
      </w:r>
    </w:p>
    <w:p>
      <w:pPr>
        <w:pStyle w:val="P21"/>
        <w:framePr w:w="7654" w:h="331" w:hRule="exact" w:wrap="none" w:vAnchor="page" w:hAnchor="margin" w:x="28" w:y="15940"/>
        <w:rPr>
          <w:rStyle w:val="C16"/>
          <w:rtl w:val="0"/>
        </w:rPr>
      </w:pPr>
      <w:r>
        <w:rPr>
          <w:rStyle w:val="C16"/>
          <w:rtl w:val="0"/>
        </w:rPr>
        <w:t>Specialista vzdělávání a rozvoje zaměstnanců, 30.9.2026 5:45:57</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