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6DF9DF" Type="http://schemas.openxmlformats.org/officeDocument/2006/relationships/officeDocument" Target="/word/document.xml" /><Relationship Id="coreR536DF9DF" Type="http://schemas.openxmlformats.org/package/2006/relationships/metadata/core-properties" Target="/docProps/core.xml" /><Relationship Id="customR536DF9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vzdělávání a rozvoje zaměstnanců (kód: 62-014-R)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Identifikování vzdělávacích potřeb ve vztahu k personálním potřebám firmy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pracovní pozici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zásad kariérového růstu zaměstnanců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formách a možnostech dalšího vzdělávání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Sestavení vzdělávacího plánu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Vyhodnocení efektivity vzdělávání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29.06.2012 do: 19.08.2020</w:t>
      </w:r>
    </w:p>
    <w:p>
      <w:pPr>
        <w:pStyle w:val="P21"/>
        <w:framePr w:w="7654" w:h="331" w:hRule="exact" w:wrap="none" w:vAnchor="page" w:hAnchor="margin" w:x="28" w:y="15940"/>
        <w:rPr>
          <w:rStyle w:val="C16"/>
          <w:rtl w:val="0"/>
        </w:rPr>
      </w:pPr>
      <w:r>
        <w:rPr>
          <w:rStyle w:val="C16"/>
          <w:rtl w:val="0"/>
        </w:rPr>
        <w:t>Specialista vzdělávání a rozvoje zaměstnanců, 9.9.2026 23:03:36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Identifikování vzdělávacích potřeb ve vztahu k personálním potřebám firmy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smysl a cíl identifikace vzdělávacích potřeb firmy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Identifikovat personální potřeby firmy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hlavní způsoby zavádění systému vzdělávání ve firmě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Vyhodnotit analýzu vzdělávacích potřeb firmy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Charakterizovat personální audit a jeho výhody a nevýhody</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Písemné a ústní ověření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Stanovení požadavků na pracovní pozici</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a) Charakterizovat možnosti spolupráce s manažery firmy v oblasti rozvoje zaměstnanců</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Písemné a 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Charakterizovat tvrdé (hard skills) a měkké dovednosti (soft skills) a jejich využití</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Písemné a 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Vysvětlit pojem kvalifikační standard a charakterizovat způsoby tvorby firemních kvalifikačních standardů</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Písemné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Vytváření zásad kariérového růstu zaměstnanců</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Popsat způsob zavádění pravidelného hodnocení zaměstnanců ve firmě (za účelem jejich rozvoje)</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Písemné a ústní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Charakterizovat způsob zpracování a vyhodnocování výsledků pravidelného hodnocení v návaznosti na další rozvoj zaměstnanců</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Písemné a ústní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c) Charakterizovat „učící se organizaci“ a vyjmenovat její základní přednosti</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Písemné a 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d) Charakterizovat systém řízení talentů</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Písemné a ústní ověření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e) Uvést hlavní charakteristiky vůdcovství (leadership)</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Písemné a ústní ověření</w:t>
      </w:r>
    </w:p>
    <w:p>
      <w:pPr>
        <w:pStyle w:val="P32"/>
        <w:framePr w:w="10710" w:h="248" w:hRule="exact" w:wrap="none" w:vAnchor="page" w:hAnchor="margin" w:x="28" w:y="12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vzdělávání a rozvoje zaměstnanců, 9.9.2026 23:03:36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formách a možnostech dalšího vzdělávání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orientaci ve školské soustavě, vzdělávacích úrovních a oborech vzdělání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možnosti dalšího vzdělávání a získání další kvalifikace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formy vzdělávacích akcí, uvést jejich klady a zápory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Uvést možnosti spolupráce s dalšími vzdělávacími subjekty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Charakterizovat způsob výchovy a vzdělávání interních lektorů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Sestavení vzdělávacího plánu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profese vyžadující pravidelné přezkušování nebo školení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Sestavit a vyhodnotit plán vzdělávání zaměstnanců</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Sestavit a vyhodnotit finanční plán vzdělávání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Objasnit úlohu zpětné vazby ve vztahu k výkonu, potenciálu a rozvoji potřeb</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Písemné a 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Vyhodnocení efektivity vzdělávání</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Charakterizovat formy a možnosti sběru výsledků vzdělávacích akcí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Uvést možné modely hodnocení, jejich výhody a nevýhody</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32"/>
        <w:framePr w:w="10710" w:h="248" w:hRule="exact" w:wrap="none" w:vAnchor="page" w:hAnchor="margin" w:x="28" w:y="104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vzdělávání a rozvoje zaměstnanců, 9.9.2026 23:03:36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písemnou, ústní i praktickou část. Písemné a praktické ověřování se děje formou případové studie, pro písemnou zkoušku lze využít i formu testu. Ústní ověřování se děje zejména formou prezentace výsledků případové studie a je též možné zařadit i další okruhy otázek.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si autorizovaná osoba zvolí pro písemné ověřování kompetencí formu testu, platí níže uvedená pravidla pro aplikaci písemných testů. Písemný test však nemůže být jediným způsobem ověřování odborných kompetencí v rámci dílčí kvalifikace.</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případových studií, které je nutno použít pro ověření těchto kompetencí: Sestavení vzdělávacího plánu a Vyhodnocení efektivity vzdělávání. 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654"/>
        <w:rPr>
          <w:rStyle w:val="C3"/>
          <w:rtl w:val="0"/>
        </w:rPr>
      </w:pPr>
    </w:p>
    <w:p>
      <w:pPr>
        <w:pStyle w:val="P35"/>
        <w:framePr w:w="10710" w:h="340" w:hRule="exact" w:wrap="none" w:vAnchor="page" w:hAnchor="margin" w:x="28" w:y="13654"/>
        <w:rPr>
          <w:rStyle w:val="C25"/>
          <w:rtl w:val="0"/>
        </w:rPr>
      </w:pPr>
      <w:r>
        <w:rPr>
          <w:rStyle w:val="C25"/>
          <w:rtl w:val="0"/>
        </w:rPr>
        <w:t>Výsledné hodnocení</w:t>
      </w:r>
    </w:p>
    <w:p>
      <w:pPr>
        <w:keepNext w:val="0"/>
        <w:keepLines w:val="0"/>
        <w:framePr w:w="10766" w:h="1497" w:hRule="exact" w:wrap="none" w:vAnchor="page" w:hAnchor="margin" w:x="0" w:y="13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Specialista vzdělávání a rozvoje zaměstnanců, 9.9.2026 23:03:36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33"/>
        <w:framePr w:w="10766" w:h="670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min. I. stupně (Bc.) se zaměřením na andragogiku, ekonomické a právní obory nebo učitelství a alespoň 5 let odborné praxe v řídících činnostech v oblasti personalistiky nebo ve funkci učitele odborných předmětů, z toho minimálně jeden rok v období posledních dvou let před podáním žádosti o udělení autorizace.</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se zaměřením na andragogiku, ekonomické obory nebo učitelství a alespoň 7 let odborné praxe v řídících činnostech v oblasti personalistiky a vzdělávání.</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www.mpsv.cz</w:t>
      </w:r>
    </w:p>
    <w:p>
      <w:pPr>
        <w:pStyle w:val="P33"/>
        <w:framePr w:w="10766" w:h="2999" w:hRule="exact" w:wrap="none" w:vAnchor="page" w:hAnchor="margin" w:x="0" w:y="10685"/>
        <w:rPr>
          <w:rStyle w:val="C3"/>
          <w:rtl w:val="0"/>
        </w:rPr>
      </w:pPr>
    </w:p>
    <w:p>
      <w:pPr>
        <w:pStyle w:val="P35"/>
        <w:framePr w:w="10710" w:h="340" w:hRule="exact" w:wrap="none" w:vAnchor="page" w:hAnchor="margin" w:x="28" w:y="10685"/>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vybavená PC event. notebookem s operačním systémem, textovým editorem, tabulkovým procesorem, programem pro tvorbu prezentací a připojením k internetu, aktuálními verzemi relevantních zákonů (zákoník práce v aktuálním znění zákona č. 262/2006 Sb. – pokud možno s komentářem, občanský zákoník, obchodní zákoník). </w:t>
      </w:r>
    </w:p>
    <w:p>
      <w:pPr>
        <w:keepNext w:val="0"/>
        <w:keepLines w:val="0"/>
        <w:framePr w:w="10766" w:h="2659"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11"/>
        <w:rPr>
          <w:rStyle w:val="C3"/>
          <w:rtl w:val="0"/>
        </w:rPr>
      </w:pPr>
    </w:p>
    <w:p>
      <w:pPr>
        <w:pStyle w:val="P35"/>
        <w:framePr w:w="10710" w:h="340" w:hRule="exact" w:wrap="none" w:vAnchor="page" w:hAnchor="margin" w:x="28" w:y="13911"/>
        <w:rPr>
          <w:rStyle w:val="C25"/>
          <w:rtl w:val="0"/>
        </w:rPr>
      </w:pPr>
      <w:r>
        <w:rPr>
          <w:rStyle w:val="C25"/>
          <w:rtl w:val="0"/>
        </w:rPr>
        <w:t>Doba přípravy na zkoušku</w:t>
      </w:r>
    </w:p>
    <w:p>
      <w:pPr>
        <w:keepNext w:val="0"/>
        <w:keepLines w:val="0"/>
        <w:framePr w:w="10766" w:h="1036" w:hRule="exact" w:wrap="none" w:vAnchor="page" w:hAnchor="margin" w:x="0" w:y="14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Specialista vzdělávání a rozvoje zaměstnanců, 9.9.2026 23:03:36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Zkoušku lze z organizačních důvodů rozdělit do dvou dnů.</w:t>
      </w:r>
    </w:p>
    <w:p>
      <w:pPr>
        <w:pStyle w:val="P21"/>
        <w:framePr w:w="7654" w:h="331" w:hRule="exact" w:wrap="none" w:vAnchor="page" w:hAnchor="margin" w:x="28" w:y="15940"/>
        <w:rPr>
          <w:rStyle w:val="C16"/>
          <w:rtl w:val="0"/>
        </w:rPr>
      </w:pPr>
      <w:r>
        <w:rPr>
          <w:rStyle w:val="C16"/>
          <w:rtl w:val="0"/>
        </w:rPr>
        <w:t>Specialista vzdělávání a rozvoje zaměstnanců, 9.9.2026 23:03:36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Litmedia,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JV</w:t>
      </w:r>
    </w:p>
    <w:p>
      <w:pPr>
        <w:pStyle w:val="P21"/>
        <w:framePr w:w="7654" w:h="331" w:hRule="exact" w:wrap="none" w:vAnchor="page" w:hAnchor="margin" w:x="28" w:y="15940"/>
        <w:rPr>
          <w:rStyle w:val="C16"/>
          <w:rtl w:val="0"/>
        </w:rPr>
      </w:pPr>
      <w:r>
        <w:rPr>
          <w:rStyle w:val="C16"/>
          <w:rtl w:val="0"/>
        </w:rPr>
        <w:t>Specialista vzdělávání a rozvoje zaměstnanců, 9.9.2026 23:03:36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