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1A9EBC" Type="http://schemas.openxmlformats.org/officeDocument/2006/relationships/officeDocument" Target="/word/document.xml" /><Relationship Id="coreRC1A9EBC" Type="http://schemas.openxmlformats.org/package/2006/relationships/metadata/core-properties" Target="/docProps/core.xml" /><Relationship Id="customRC1A9E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vzdělávání a rozvoje zaměstnanců (kód: 62-014-R)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Identifikování vzdělávacích potřeb ve vztahu k personálním potřebám firmy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požadavků na pracovní pozici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zásad kariérového růstu zaměstnanců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formách a možnostech dalšího vzdělávání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vzdělávacího plánu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Vyhodnocení efektivity vzdělávání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29.06.2012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vzdělávání a rozvoje zaměstnanců, 20.10.2026 10:52:40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zahrnuje písemnou, ústní i praktickou část. Písemné a praktické ověřování se děje formou případové studie, pro písemnou zkoušku lze využít i formu testu. Ústní ověřování se děje zejména formou prezentace výsledků případové studie a je též možné zařadit i další okruhy otázek.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si autorizovaná osoba zvolí pro písemné ověřování kompetencí formu testu, platí níže uvedená pravidla pro aplikaci písemných testů. Písemný test však nemůže být jediným způsobem ověřování odborných kompetencí v rámci dílčí kvalifikace.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případových studií, které je nutno použít pro ověření těchto kompetencí: Sestavení vzdělávacího plánu a Vyhodnocení efektivity vzdělávání. 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vzdělávání a rozvoje zaměstnanců, 20.10.2026 10:52:40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Litmedia,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JV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vzdělávání a rozvoje zaměstnanců, 20.10.2026 10:52:40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