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1A89E8" Type="http://schemas.openxmlformats.org/officeDocument/2006/relationships/officeDocument" Target="/word/document.xml" /><Relationship Id="coreR681A89E8" Type="http://schemas.openxmlformats.org/package/2006/relationships/metadata/core-properties" Target="/docProps/core.xml" /><Relationship Id="customR681A89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Sjednavatel pohřbení (kód: 69-021-M)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pohřební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komplexní objednávky smutečního obřadu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služeb vyplývajících z uzavřené příkazní smlouvy v oblasti pohřebnictví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platby za služby zabezpečované pohřební službou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Sjednavatel pohřbení, 28.7.2026 3:07:57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komplexní objednávky smutečního obřadu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kdo zodpovídá za kvalitu poskytované služby a které druhy pohřbívání by mohly vyústit v nelegální činy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všechny projevy vůle vypravitele pohřbu vyžádat si služby u provozovatele pohřební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Poučit vypravitele pohřbu o jeho právech, informovat ho o nabídce komplexní služby nebo dílčích úkonů, včetně vhodného souvisejícího zboží, a jejich cenách podle zadání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z čeho vyplývá právo předání osobních údajů vypravitele pohřbu matričnímu úřadu, právo na převzetí lidských pozůstatků ze zdravotnického zařízení nebo urny z krematoria</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Vytvořit návrh příkazní smlouvy pro zajištění pohřbení k uzavření smluvního vztahu mezi vypravitelem pohřbu (příkazcem) a provozovatelem pohřební služby (příkazníkem) dle zadání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Charakterizovat používání zboží (svíce, věnce, rakve, katafalk, patre, rubáš, atd.)určeného k smutečním obřadům a k pohřbení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Vytvořit interní pravidla provozovatele pohřební služby pro shromažďování a zpracování osobních údajů v souladu se zákonem o pohřebnictví a GDPR</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831" w:hRule="exact" w:wrap="none" w:vAnchor="page" w:hAnchor="margin" w:x="45" w:y="8448"/>
        <w:rPr>
          <w:rStyle w:val="C3"/>
          <w:rtl w:val="0"/>
        </w:rPr>
      </w:pPr>
    </w:p>
    <w:p>
      <w:pPr>
        <w:pStyle w:val="P17"/>
        <w:framePr w:w="6658" w:h="704" w:hRule="exact" w:wrap="none" w:vAnchor="page" w:hAnchor="margin" w:x="71" w:y="8504"/>
        <w:rPr>
          <w:rStyle w:val="C13"/>
          <w:rtl w:val="0"/>
        </w:rPr>
      </w:pPr>
      <w:r>
        <w:rPr>
          <w:rStyle w:val="C13"/>
          <w:rtl w:val="0"/>
        </w:rPr>
        <w:t>h) Vyjmenovat základní údaje uvedené v listu o prohlídce zemřelého v částech určených pro vypravitele pohřbu a provozovatele pohřební služby a specifikovat, v čem se liší a proč</w:t>
      </w:r>
    </w:p>
    <w:p>
      <w:pPr>
        <w:pStyle w:val="P30"/>
        <w:framePr w:w="3921" w:h="831" w:hRule="exact" w:wrap="none" w:vAnchor="page" w:hAnchor="margin" w:x="6800" w:y="8448"/>
        <w:rPr>
          <w:rStyle w:val="C3"/>
          <w:rtl w:val="0"/>
        </w:rPr>
      </w:pPr>
    </w:p>
    <w:p>
      <w:pPr>
        <w:pStyle w:val="P31"/>
        <w:framePr w:w="3839" w:h="704"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Zajištění služeb vyplývajících z uzavřené příkazní smlouvy v oblasti pohřebnictví</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Vysvětlit způsoby zajištění služeb vyplývajících z uzavřené příkazní smlouvy u třetích osob</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b) Sestavit smuteční oznámení podle požadavků vypravitele pohřbu</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Praktické předvedení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Vytvořit základní pravidla účinné vnitřní kontroly kvality v průběhu poskytování služeb v souladu s § 7 a zákona o pohřebnictví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Praktické předvedení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Vyjmenovat doklady nutné k zajištění mezinárodního převozu lidských pozůstatků nebo ostatků</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Ústní ověření</w:t>
      </w:r>
    </w:p>
    <w:p>
      <w:pPr>
        <w:pStyle w:val="P12"/>
        <w:framePr w:w="6710" w:h="831" w:hRule="exact" w:wrap="none" w:vAnchor="page" w:hAnchor="margin" w:x="45" w:y="12840"/>
        <w:rPr>
          <w:rStyle w:val="C3"/>
          <w:rtl w:val="0"/>
        </w:rPr>
      </w:pPr>
    </w:p>
    <w:p>
      <w:pPr>
        <w:pStyle w:val="P13"/>
        <w:framePr w:w="6658" w:h="704" w:hRule="exact" w:wrap="none" w:vAnchor="page" w:hAnchor="margin" w:x="71" w:y="12896"/>
        <w:rPr>
          <w:rStyle w:val="C11"/>
          <w:rtl w:val="0"/>
        </w:rPr>
      </w:pPr>
      <w:r>
        <w:rPr>
          <w:rStyle w:val="C11"/>
          <w:rtl w:val="0"/>
        </w:rPr>
        <w:t>e) Popsat postup přípravy a kontroly zajištění sjednaných služeb v místě konání pohřebního obřadu, postup odsouhlasení s vypravitelem pohřbu a při řešení reklamací</w:t>
      </w:r>
    </w:p>
    <w:p>
      <w:pPr>
        <w:pStyle w:val="P28"/>
        <w:framePr w:w="3921" w:h="831" w:hRule="exact" w:wrap="none" w:vAnchor="page" w:hAnchor="margin" w:x="6800" w:y="12840"/>
        <w:rPr>
          <w:rStyle w:val="C3"/>
          <w:rtl w:val="0"/>
        </w:rPr>
      </w:pPr>
    </w:p>
    <w:p>
      <w:pPr>
        <w:pStyle w:val="P29"/>
        <w:framePr w:w="3839" w:h="704" w:hRule="exact" w:wrap="none" w:vAnchor="page" w:hAnchor="margin" w:x="6856" w:y="12896"/>
        <w:rPr>
          <w:rStyle w:val="C21"/>
          <w:rtl w:val="0"/>
        </w:rPr>
      </w:pPr>
      <w:r>
        <w:rPr>
          <w:rStyle w:val="C21"/>
          <w:rtl w:val="0"/>
        </w:rPr>
        <w:t>Ústní ověření</w:t>
      </w:r>
    </w:p>
    <w:p>
      <w:pPr>
        <w:pStyle w:val="P16"/>
        <w:framePr w:w="6710" w:h="376" w:hRule="exact" w:wrap="none" w:vAnchor="page" w:hAnchor="margin" w:x="45" w:y="13671"/>
        <w:rPr>
          <w:rStyle w:val="C3"/>
          <w:rtl w:val="0"/>
        </w:rPr>
      </w:pPr>
    </w:p>
    <w:p>
      <w:pPr>
        <w:pStyle w:val="P17"/>
        <w:framePr w:w="6658" w:h="249" w:hRule="exact" w:wrap="none" w:vAnchor="page" w:hAnchor="margin" w:x="71" w:y="13727"/>
        <w:rPr>
          <w:rStyle w:val="C13"/>
          <w:rtl w:val="0"/>
        </w:rPr>
      </w:pPr>
      <w:r>
        <w:rPr>
          <w:rStyle w:val="C13"/>
          <w:rtl w:val="0"/>
        </w:rPr>
        <w:t>f) Popsat zajištění smutečního konduktu</w:t>
      </w:r>
    </w:p>
    <w:p>
      <w:pPr>
        <w:pStyle w:val="P30"/>
        <w:framePr w:w="3921" w:h="376" w:hRule="exact" w:wrap="none" w:vAnchor="page" w:hAnchor="margin" w:x="6800" w:y="13671"/>
        <w:rPr>
          <w:rStyle w:val="C3"/>
          <w:rtl w:val="0"/>
        </w:rPr>
      </w:pPr>
    </w:p>
    <w:p>
      <w:pPr>
        <w:pStyle w:val="P31"/>
        <w:framePr w:w="3839" w:h="249" w:hRule="exact" w:wrap="none" w:vAnchor="page" w:hAnchor="margin" w:x="6856" w:y="1372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28.7.2026 3:07:57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Předložit argumenty podporující důležitost důstojného rozloučení se zemřelým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vhodné úpravy zevnějšku sjednavatele pohřbení, rizika výběru některých prostředí a jeho vybavení pro průběh sjednávání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fiktivní telefonní hovor s pozůstalým (figurant) a vytvořit návrh odpovědi prostřednictvím elektronické pošty pozůstalému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jakými vhodnými způsoby lze u pozůstalých podporovat snahu o důstojné rozloučení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Identifikovat rizika, která mohou představovat některé situace ve smluvním vztahu mezi sjednavatelem pohřbení a vypravitelem pohřbu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Aplikování základních zásad pohřbívání v poradenství pro pozůstalé</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Vysvětlit, v kterých prostorách nelze sjednávat pohřbení a proč</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podmínky pro povolenou reklamu v pohřebnictví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co musí vypravitel pohřbu přinést s sebou do provozovny pohřební služby, aby mohl sjednat pohřbení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Poradit pozůstalým, jak uzavřít nájemní smlouvu k hrobovému místu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parte, za jakých podmínek ho lze zveřejnit a formy kondolence</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Vyjmenovat zákonné možnosti čerpání pracovního volna s náhradou mzdy nebo platu na pohřební obřad</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g) Vystavit doklad o účasti na pohřbu</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694"/>
        <w:rPr>
          <w:rStyle w:val="C3"/>
          <w:rtl w:val="0"/>
        </w:rPr>
      </w:pPr>
    </w:p>
    <w:p>
      <w:pPr>
        <w:pStyle w:val="P17"/>
        <w:framePr w:w="6658" w:h="249" w:hRule="exact" w:wrap="none" w:vAnchor="page" w:hAnchor="margin" w:x="71" w:y="10750"/>
        <w:rPr>
          <w:rStyle w:val="C13"/>
          <w:rtl w:val="0"/>
        </w:rPr>
      </w:pPr>
      <w:r>
        <w:rPr>
          <w:rStyle w:val="C13"/>
          <w:rtl w:val="0"/>
        </w:rPr>
        <w:t>h) Poradit, jak postupovat při úmrtí mimo zdravotnické zařízení</w:t>
      </w:r>
    </w:p>
    <w:p>
      <w:pPr>
        <w:pStyle w:val="P30"/>
        <w:framePr w:w="3921" w:h="376" w:hRule="exact" w:wrap="none" w:vAnchor="page" w:hAnchor="margin" w:x="6800" w:y="10694"/>
        <w:rPr>
          <w:rStyle w:val="C3"/>
          <w:rtl w:val="0"/>
        </w:rPr>
      </w:pPr>
    </w:p>
    <w:p>
      <w:pPr>
        <w:pStyle w:val="P31"/>
        <w:framePr w:w="3839" w:h="249" w:hRule="exact" w:wrap="none" w:vAnchor="page" w:hAnchor="margin" w:x="6856" w:y="10750"/>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i) Poradit postup při úmrtí v zahraničí (i mimo členské státy EU) a při úmrtí cizince v ČR</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j) Nabídnout a vysvětlit více forem financování pohřbu</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607" w:hRule="exact" w:wrap="none" w:vAnchor="page" w:hAnchor="margin" w:x="45" w:y="12053"/>
        <w:rPr>
          <w:rStyle w:val="C3"/>
          <w:rtl w:val="0"/>
        </w:rPr>
      </w:pPr>
    </w:p>
    <w:p>
      <w:pPr>
        <w:pStyle w:val="P13"/>
        <w:framePr w:w="6658" w:h="480" w:hRule="exact" w:wrap="none" w:vAnchor="page" w:hAnchor="margin" w:x="71" w:y="12109"/>
        <w:rPr>
          <w:rStyle w:val="C11"/>
          <w:rtl w:val="0"/>
        </w:rPr>
      </w:pPr>
      <w:r>
        <w:rPr>
          <w:rStyle w:val="C11"/>
          <w:rtl w:val="0"/>
        </w:rPr>
        <w:t>k) Uvést, kdo odpovídá za přiměřené náklady spojené s pohřbem (i v případě odúmrti)</w:t>
      </w:r>
    </w:p>
    <w:p>
      <w:pPr>
        <w:pStyle w:val="P28"/>
        <w:framePr w:w="3921" w:h="607" w:hRule="exact" w:wrap="none" w:vAnchor="page" w:hAnchor="margin" w:x="6800" w:y="12053"/>
        <w:rPr>
          <w:rStyle w:val="C3"/>
          <w:rtl w:val="0"/>
        </w:rPr>
      </w:pPr>
    </w:p>
    <w:p>
      <w:pPr>
        <w:pStyle w:val="P29"/>
        <w:framePr w:w="3839" w:h="480"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l) Popsat způsoby pohřbů a pohřbívání u lidí z jiných kultur (spjatých s územím ČR)</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Ústní ověření</w:t>
      </w:r>
    </w:p>
    <w:p>
      <w:pPr>
        <w:pStyle w:val="P32"/>
        <w:framePr w:w="10710" w:h="248" w:hRule="exact" w:wrap="none" w:vAnchor="page" w:hAnchor="margin" w:x="28" w:y="13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28.7.2026 3:07:57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platby za služby zabezpečované pohřební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pokladní a účetní operace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údaje a data nutná pro fakturaci pohřebních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základní postupy v dodavatelsko-odběratelských vztazích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Vystavit doklad o platbě za služby pohřební služby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28.7.2026 3:07:57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klade důraz nejen na znalosti a dovednosti uchazeče, ale i na jeho osobnostní předpoklady, především na jeho autentičnost, empatii, aktivní naslouchání, důvěru a vědomost respektovat sníženou schopnost pozůstalých vnímat detaily v nabízených službách.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komplexní objednávky smutečního obřadu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 e); </w:t>
      </w:r>
      <w:r>
        <w:rPr>
          <w:rFonts w:ascii="Arial" w:cs="Arial" w:hAnsi="Arial" w:eastAsia="Arial"/>
          <w:b w:val="1"/>
          <w:i w:val="0"/>
          <w:caps w:val="0"/>
          <w:strike w:val="0"/>
          <w:noProof w:val="0"/>
          <w:vanish w:val="0"/>
          <w:color w:val="auto"/>
          <w:sz w:val="20"/>
          <w:u w:val="none"/>
          <w:shd w:val="clear" w:color="auto" w:fill="auto"/>
          <w:vertAlign w:val="baseline"/>
          <w:lang/>
        </w:rPr>
        <w:t>Aplikování základních principů poradenství pro pozůstalé na truchlící klienty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Příjem platby za služby zabezpečované pohřební službou</w:t>
      </w:r>
      <w:r>
        <w:rPr>
          <w:rFonts w:ascii="Arial" w:cs="Arial" w:hAnsi="Arial" w:eastAsia="Arial"/>
          <w:b w:val="0"/>
          <w:i w:val="0"/>
          <w:caps w:val="0"/>
          <w:strike w:val="0"/>
          <w:noProof w:val="0"/>
          <w:vanish w:val="0"/>
          <w:color w:val="auto"/>
          <w:sz w:val="20"/>
          <w:u w:val="none"/>
          <w:shd w:val="clear" w:color="auto" w:fill="auto"/>
          <w:vertAlign w:val="baseline"/>
          <w:lang/>
        </w:rPr>
        <w:t>, kritérium d) autorizovaná osoba připraví jedno zadání, na jehož základě uchazeč splní daná kritéria.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Aplikování základních principů poradenství pro pozůstalé na truchlící klienty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zajistí autorizovaná osoba figuranta a na modelové situaci předvede uchazeč s figurantem dané kritérium.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Zajištění služeb vyplývajících z uzavřené příkazní smlouvy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připraví požadavky, na jejichž základě uchazeč splní dané kritérium.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Sjednavatel pohřbení, 28.7.2026 3:07:57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provozování pohřební služby.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69-021-M Sjednavatel pohřbení a alespoň 5 let odborné praxe v oblasti provozování pohřební služby.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5"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sestavování objednávky pohřbu,</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pro sestavení smutečního oznámení,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rakví a květinových darů, ceníky služeb pohřební služby,</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 pokladní doklady.</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9"/>
        <w:rPr>
          <w:rStyle w:val="C3"/>
          <w:rtl w:val="0"/>
        </w:rPr>
      </w:pPr>
    </w:p>
    <w:p>
      <w:pPr>
        <w:pStyle w:val="P35"/>
        <w:framePr w:w="10710" w:h="340" w:hRule="exact" w:wrap="none" w:vAnchor="page" w:hAnchor="margin" w:x="28" w:y="14319"/>
        <w:rPr>
          <w:rStyle w:val="C25"/>
          <w:rtl w:val="0"/>
        </w:rPr>
      </w:pPr>
      <w:r>
        <w:rPr>
          <w:rStyle w:val="C25"/>
          <w:rtl w:val="0"/>
        </w:rPr>
        <w:t>Doba přípravy na zkoušku</w:t>
      </w:r>
    </w:p>
    <w:p>
      <w:pPr>
        <w:keepNext w:val="0"/>
        <w:keepLines w:val="0"/>
        <w:framePr w:w="10766" w:h="806" w:hRule="exact" w:wrap="none" w:vAnchor="page" w:hAnchor="margin" w:x="0" w:y="14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Sjednavatel pohřbení, 28.7.2026 3:07:57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Sjednavatel pohřbení, 28.7.2026 3:07:57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Sjednavatel pohřbení, 28.7.2026 3:07:57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86E0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A9D5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