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D4D4D" Type="http://schemas.openxmlformats.org/officeDocument/2006/relationships/officeDocument" Target="/word/document.xml" /><Relationship Id="coreR142D4D4D" Type="http://schemas.openxmlformats.org/package/2006/relationships/metadata/core-properties" Target="/docProps/core.xml" /><Relationship Id="customR142D4D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Sjednavatel pohřbení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Obstarávání věcí vyplývajících z uzavřené smlouvy o obstarání pohřbu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15.08.2012 do: 06.12.2020</w:t>
      </w:r>
    </w:p>
    <w:p>
      <w:pPr>
        <w:pStyle w:val="P21"/>
        <w:framePr w:w="7654" w:h="331" w:hRule="exact" w:wrap="none" w:vAnchor="page" w:hAnchor="margin" w:x="28" w:y="15940"/>
        <w:rPr>
          <w:rStyle w:val="C16"/>
          <w:rtl w:val="0"/>
        </w:rPr>
      </w:pPr>
      <w:r>
        <w:rPr>
          <w:rStyle w:val="C16"/>
          <w:rtl w:val="0"/>
        </w:rPr>
        <w:t>Sjednavatel pohřbení, 20.10.2026 9:33:52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nebo neobhajitelné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obstaravatele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obstaravatele pohřbu o jeho právech, informovat ho o nabídce dílčích úkonů nebo komplexní služby, nejvhodnějšího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jak postupovat, jde-li o převoz lidských pozůstatků z místa úmrtí – terénu po výzvě lékaře nebo policie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1055" w:hRule="exact" w:wrap="none" w:vAnchor="page" w:hAnchor="margin" w:x="45" w:y="6179"/>
        <w:rPr>
          <w:rStyle w:val="C3"/>
          <w:rtl w:val="0"/>
        </w:rPr>
      </w:pPr>
    </w:p>
    <w:p>
      <w:pPr>
        <w:pStyle w:val="P13"/>
        <w:framePr w:w="6658" w:h="928" w:hRule="exact" w:wrap="none" w:vAnchor="page" w:hAnchor="margin" w:x="71" w:y="6235"/>
        <w:rPr>
          <w:rStyle w:val="C11"/>
          <w:rtl w:val="0"/>
        </w:rPr>
      </w:pPr>
      <w:r>
        <w:rPr>
          <w:rStyle w:val="C11"/>
          <w:rtl w:val="0"/>
        </w:rPr>
        <w:t>e) Uvést, z čeho vyplývá právo předání potřebných osobních údajů obstaravatele pohřbu na obecní úřad, který vede v daném místě matriku úmrtí, právo na převzetí lidských pozůstatků ze zdravotnického zařízení nebo urny z krematoria</w:t>
      </w:r>
    </w:p>
    <w:p>
      <w:pPr>
        <w:pStyle w:val="P28"/>
        <w:framePr w:w="3921" w:h="1055" w:hRule="exact" w:wrap="none" w:vAnchor="page" w:hAnchor="margin" w:x="6800" w:y="6179"/>
        <w:rPr>
          <w:rStyle w:val="C3"/>
          <w:rtl w:val="0"/>
        </w:rPr>
      </w:pPr>
    </w:p>
    <w:p>
      <w:pPr>
        <w:pStyle w:val="P29"/>
        <w:framePr w:w="3839" w:h="928" w:hRule="exact" w:wrap="none" w:vAnchor="page" w:hAnchor="margin" w:x="6856" w:y="6235"/>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Vytvořit návrh smlouvy o obstarání věci (určit strany smlouvy, předmět obstarání, jeho cenu, dobu, kdy má být obstarání uskutečněno a odměnu za obstarání) a vydat o jejím uzavření písemné potvrzení</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Charakterizovat používání zboží určeného k smutečním obřadům a k pohřbení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h) Vytvořit pravidla pro shromažďování a zpracování osobních údajů</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Vyjmenovat základní údaje v listu o prohlídce mrtvého a v úmrtním listě a uvést osoby, které mají právní nárok na jejich držení</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Obstarávání věcí vyplývajících z uzavřené smlouvy o obstarání pohřbu</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Vysvětlit způsoby obstarání věcí a služeb spojených s uzavřenou objednávkou pohřbení u třetích osob</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376" w:hRule="exact" w:wrap="none" w:vAnchor="page" w:hAnchor="margin" w:x="45" w:y="11627"/>
        <w:rPr>
          <w:rStyle w:val="C3"/>
          <w:rtl w:val="0"/>
        </w:rPr>
      </w:pPr>
    </w:p>
    <w:p>
      <w:pPr>
        <w:pStyle w:val="P17"/>
        <w:framePr w:w="6658" w:h="249" w:hRule="exact" w:wrap="none" w:vAnchor="page" w:hAnchor="margin" w:x="71" w:y="11683"/>
        <w:rPr>
          <w:rStyle w:val="C13"/>
          <w:rtl w:val="0"/>
        </w:rPr>
      </w:pPr>
      <w:r>
        <w:rPr>
          <w:rStyle w:val="C13"/>
          <w:rtl w:val="0"/>
        </w:rPr>
        <w:t>b) Sestavit smuteční oznámení podle požadavku objednavatele</w:t>
      </w:r>
    </w:p>
    <w:p>
      <w:pPr>
        <w:pStyle w:val="P30"/>
        <w:framePr w:w="3921" w:h="376" w:hRule="exact" w:wrap="none" w:vAnchor="page" w:hAnchor="margin" w:x="6800" w:y="11627"/>
        <w:rPr>
          <w:rStyle w:val="C3"/>
          <w:rtl w:val="0"/>
        </w:rPr>
      </w:pPr>
    </w:p>
    <w:p>
      <w:pPr>
        <w:pStyle w:val="P31"/>
        <w:framePr w:w="3839" w:h="249" w:hRule="exact" w:wrap="none" w:vAnchor="page" w:hAnchor="margin" w:x="6856" w:y="11683"/>
        <w:rPr>
          <w:rStyle w:val="C22"/>
          <w:rtl w:val="0"/>
        </w:rPr>
      </w:pPr>
      <w:r>
        <w:rPr>
          <w:rStyle w:val="C22"/>
          <w:rtl w:val="0"/>
        </w:rPr>
        <w:t>Praktické předvedení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c) Vytvořit základní pravidla účinné vnitřní kontroly kvality a úplnosti činností a produktů v průběhu poskytování služby a před jejím vyúčtováním</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Popsat postup přípravy a kontroly zajištění objednaných služeb v místě konání pohřebního obřadu, postup odsouhlasení se zákazníkem a při řešení reklamací</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9:33:52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rozhodující kritéria při výběru provozovatele pohřební služby a předložit argumenty pro důstojné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určitého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Napsat vlastní rukou dopis pozůstalému podle zadání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1055" w:hRule="exact" w:wrap="none" w:vAnchor="page" w:hAnchor="margin" w:x="45" w:y="5391"/>
        <w:rPr>
          <w:rStyle w:val="C3"/>
          <w:rtl w:val="0"/>
        </w:rPr>
      </w:pPr>
    </w:p>
    <w:p>
      <w:pPr>
        <w:pStyle w:val="P13"/>
        <w:framePr w:w="6658" w:h="928" w:hRule="exact" w:wrap="none" w:vAnchor="page" w:hAnchor="margin" w:x="71" w:y="5447"/>
        <w:rPr>
          <w:rStyle w:val="C11"/>
          <w:rtl w:val="0"/>
        </w:rPr>
      </w:pPr>
      <w:r>
        <w:rPr>
          <w:rStyle w:val="C11"/>
          <w:rtl w:val="0"/>
        </w:rPr>
        <w:t>e) Navrhnout, jakými vhodnými způsoby lze u pozůstalých podporovat práci se vzpomínkami a ventilaci emocí. (Uvést otázky, kterými lze usnadňovat vyprávění pozůstalých klientů a objasnit význam ticha v poradenství pro pozůstalé.)</w:t>
      </w:r>
    </w:p>
    <w:p>
      <w:pPr>
        <w:pStyle w:val="P28"/>
        <w:framePr w:w="3921" w:h="1055" w:hRule="exact" w:wrap="none" w:vAnchor="page" w:hAnchor="margin" w:x="6800" w:y="5391"/>
        <w:rPr>
          <w:rStyle w:val="C3"/>
          <w:rtl w:val="0"/>
        </w:rPr>
      </w:pPr>
    </w:p>
    <w:p>
      <w:pPr>
        <w:pStyle w:val="P29"/>
        <w:framePr w:w="3839" w:h="928" w:hRule="exact" w:wrap="none" w:vAnchor="page" w:hAnchor="margin" w:x="6856" w:y="5447"/>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Identifikovat rizika, která mohou představovat některé situace v obstaravatelském vztahu (např. sjednávat pohřeb pro své přátele nebo dělat si přátele ze svých klientů apod.)</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Aplikování základních zásad pohřbívání v poradenství pro pozůstalé</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Vysvětlit, ve kterých prostorách nelze sjednávat pohřbení a proč</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Vyjmenovat podmínky pro povolenou reklamu v pohřebnictví</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c) Popsat, co musí klient přinést s sebou do provozovny pohřební služby, aby mohl sjednat pohřbení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d) Poradit, jak uzavřít nájemní smlouvu k hrobovému místu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e) Vysvětlit účel parte, za jakých podmínek jej lze zveřejnit a formy kondolence</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Ústní ověření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f) Vyjmenovat možnosti čerpání pracovního volna s náhradou mzdy nebo platu na pohřební obřad</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Ústní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g) Vystavit doklad pro smuteční hosty o účasti na pohřbu</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h) Poradit při úmrtí mimo zdravotnické zařízení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i) Uvést případy, kdy nelze upustit od zdravotní pitvy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720"/>
        <w:rPr>
          <w:rStyle w:val="C3"/>
          <w:rtl w:val="0"/>
        </w:rPr>
      </w:pPr>
    </w:p>
    <w:p>
      <w:pPr>
        <w:pStyle w:val="P17"/>
        <w:framePr w:w="6658" w:h="480" w:hRule="exact" w:wrap="none" w:vAnchor="page" w:hAnchor="margin" w:x="71" w:y="12776"/>
        <w:rPr>
          <w:rStyle w:val="C13"/>
          <w:rtl w:val="0"/>
        </w:rPr>
      </w:pPr>
      <w:r>
        <w:rPr>
          <w:rStyle w:val="C13"/>
          <w:rtl w:val="0"/>
        </w:rPr>
        <w:t>j) Poradit postup při úmrtí v zahraničí (i mimo členské státy EU) a při úmrtí cizince nebo člověka bez totožnosti v ČR</w:t>
      </w:r>
    </w:p>
    <w:p>
      <w:pPr>
        <w:pStyle w:val="P30"/>
        <w:framePr w:w="3921" w:h="607" w:hRule="exact" w:wrap="none" w:vAnchor="page" w:hAnchor="margin" w:x="6800" w:y="12720"/>
        <w:rPr>
          <w:rStyle w:val="C3"/>
          <w:rtl w:val="0"/>
        </w:rPr>
      </w:pPr>
    </w:p>
    <w:p>
      <w:pPr>
        <w:pStyle w:val="P31"/>
        <w:framePr w:w="3839" w:h="480" w:hRule="exact" w:wrap="none" w:vAnchor="page" w:hAnchor="margin" w:x="6856" w:y="12776"/>
        <w:rPr>
          <w:rStyle w:val="C22"/>
          <w:rtl w:val="0"/>
        </w:rPr>
      </w:pPr>
      <w:r>
        <w:rPr>
          <w:rStyle w:val="C22"/>
          <w:rtl w:val="0"/>
        </w:rPr>
        <w:t>Ústní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k) Nabídnout více forem financování pohřbu (pohřebné, pojištění, pohřeb na splátky, odúmrť, darování těla pro vědu, výzkum a výuku)</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l) Vysvětlit, jak řešit situaci, nechce-li nikdo vypravit pohřeb</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m) Uvést, kdo odpovídá za přiměřené náklady spojené s pohřbem (i v případě odúmrti)</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Ústní ověření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n) Popsat způsoby pohřbů a pohřbívání u lidí z jiných kultur (spjatých s územím ČR)</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9:33:52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Vysvětlit základní postupy  účetnictví v odběratelsko- dodavatelských vztazích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9:33:52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Klade důraz nejen na znalosti a dovednosti uchazeče, ale i na jeho osobnostní předpoklady, především na jeho autentičnost, empatii, aktivní naslouchání, důvěru a vědomost respektovat sníženou schopnost pozůstalých vnímat detaily v nabízených službách. V žádném případě nesmí uchazeč zneužít jejich mimořádné situace ke svému neoprávněnému či nepřiměřenému finančnímu ani jinému prospěchu.</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80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461"/>
        <w:rPr>
          <w:rStyle w:val="C3"/>
          <w:rtl w:val="0"/>
        </w:rPr>
      </w:pPr>
    </w:p>
    <w:p>
      <w:pPr>
        <w:pStyle w:val="P35"/>
        <w:framePr w:w="10710" w:h="547" w:hRule="exact" w:wrap="none" w:vAnchor="page" w:hAnchor="margin" w:x="28" w:y="846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humanitního směru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sjednavatel pohřbení a střední vzdělání s maturitní zkouškou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Sjednavatel pohřbení, 20.10.2026 9:33:53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připojení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Pokladní doklad</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20.10.2026 9:33:53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Václav Graf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pStyle w:val="P21"/>
        <w:framePr w:w="7654" w:h="331" w:hRule="exact" w:wrap="none" w:vAnchor="page" w:hAnchor="margin" w:x="28" w:y="15940"/>
        <w:rPr>
          <w:rStyle w:val="C16"/>
          <w:rtl w:val="0"/>
        </w:rPr>
      </w:pPr>
      <w:r>
        <w:rPr>
          <w:rStyle w:val="C16"/>
          <w:rtl w:val="0"/>
        </w:rPr>
        <w:t>Sjednavatel pohřbení, 20.10.2026 9:33:53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