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1BC95" Type="http://schemas.openxmlformats.org/officeDocument/2006/relationships/officeDocument" Target="/word/document.xml" /><Relationship Id="coreR1ED1BC95" Type="http://schemas.openxmlformats.org/package/2006/relationships/metadata/core-properties" Target="/docProps/core.xml" /><Relationship Id="customR1ED1BC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Ekonom práce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Finanční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zásad odměňování na konkrétní podmínky organizace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(platových)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pracovněprávních problémů na základě mzdových (platových) zásad a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mzdových (platových) rozborů a kalkulací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mzdových (platových) podmínek a prémiových ukazatelů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Zařazování zaměstnanců do povolání, pozic, mzdových (platových) skupin, tarifních stupňů (platových tříd)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Využívání mzdového softwaru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individuálních smluv o odměňování a mzdových (platových) dokladů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14.03.2020</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 požadovanou formu a nejčastější zaměření obsahu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Aplikace zásad odměňování na konkrétní podmínky organizace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Vypracovat strukturu mzdového předpisu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Spočítat jednotlivé složky mzdy/platu</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vztahy mezi nárokovými složkami mzdy/platu a motivačními složkami mzdy/platu</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Kontrola dodržování interních mzdových (platových) předpisů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Vypracovat hlavní zásady postupu při interní kontrole uplatňování mzdového/platového předpisu</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0988"/>
        <w:rPr>
          <w:rStyle w:val="C23"/>
          <w:rtl w:val="0"/>
        </w:rPr>
      </w:pPr>
      <w:r>
        <w:rPr>
          <w:rStyle w:val="C23"/>
          <w:rtl w:val="0"/>
        </w:rPr>
        <w:t>Je třeba splnit obě kritéria.</w:t>
      </w:r>
    </w:p>
    <w:p>
      <w:pPr>
        <w:pStyle w:val="P23"/>
        <w:framePr w:w="10710" w:h="340" w:hRule="exact" w:wrap="none" w:vAnchor="page" w:hAnchor="margin" w:x="28" w:y="11423"/>
        <w:rPr>
          <w:rStyle w:val="C18"/>
          <w:rtl w:val="0"/>
        </w:rPr>
      </w:pPr>
      <w:r>
        <w:rPr>
          <w:rStyle w:val="C18"/>
          <w:rtl w:val="0"/>
        </w:rPr>
        <w:t>Posuzování pracovněprávních problémů na základě mzdových (platových) zásad a předpisů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Navrhnout pracovní smlouvu na danou pozici a zdůvodnit použitou formu odměňování</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Praktické předvedení a 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Provést benchmarking pracovních pozic s různou formou odměňování a vysvětlit výhody a nevýhody použitých forem odměňování</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607" w:hRule="exact" w:wrap="none" w:vAnchor="page" w:hAnchor="margin" w:x="45" w:y="13452"/>
        <w:rPr>
          <w:rStyle w:val="C3"/>
          <w:rtl w:val="0"/>
        </w:rPr>
      </w:pPr>
    </w:p>
    <w:p>
      <w:pPr>
        <w:pStyle w:val="P13"/>
        <w:framePr w:w="6658" w:h="480" w:hRule="exact" w:wrap="none" w:vAnchor="page" w:hAnchor="margin" w:x="71" w:y="13508"/>
        <w:rPr>
          <w:rStyle w:val="C11"/>
          <w:rtl w:val="0"/>
        </w:rPr>
      </w:pPr>
      <w:r>
        <w:rPr>
          <w:rStyle w:val="C11"/>
          <w:rtl w:val="0"/>
        </w:rPr>
        <w:t>c) Navrhnout a zdůvodnit způsob odměňování pro určitou skupinu zaměstnanců</w:t>
      </w:r>
    </w:p>
    <w:p>
      <w:pPr>
        <w:pStyle w:val="P28"/>
        <w:framePr w:w="3921" w:h="607" w:hRule="exact" w:wrap="none" w:vAnchor="page" w:hAnchor="margin" w:x="6800" w:y="13452"/>
        <w:rPr>
          <w:rStyle w:val="C3"/>
          <w:rtl w:val="0"/>
        </w:rPr>
      </w:pPr>
    </w:p>
    <w:p>
      <w:pPr>
        <w:pStyle w:val="P29"/>
        <w:framePr w:w="3839" w:h="480" w:hRule="exact" w:wrap="none" w:vAnchor="page" w:hAnchor="margin" w:x="6856" w:y="13508"/>
        <w:rPr>
          <w:rStyle w:val="C21"/>
          <w:rtl w:val="0"/>
        </w:rPr>
      </w:pPr>
      <w:r>
        <w:rPr>
          <w:rStyle w:val="C21"/>
          <w:rtl w:val="0"/>
        </w:rPr>
        <w:t>Praktické předvedení a ústní ověření</w:t>
      </w:r>
    </w:p>
    <w:p>
      <w:pPr>
        <w:pStyle w:val="P32"/>
        <w:framePr w:w="10710" w:h="248" w:hRule="exact" w:wrap="none" w:vAnchor="page" w:hAnchor="margin" w:x="28" w:y="14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mzdových (platových) rozborů a kalkulací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 kalkulací,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Vypočítat fluktuaci a nemocnost zaměstnanců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Vyhodnocování mzdových (platových) podmínek a prémiových ukazatelů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Zařazování zaměstnanců do povolání, pozic, mzdových (platových) skupin, tarifních stupňů (platových tříd)</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Vyjmenovat zásady zařazování zaměstnanců do pracovních pozic</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Využívání mzdového softwaru</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376" w:hRule="exact" w:wrap="none" w:vAnchor="page" w:hAnchor="margin" w:x="45" w:y="11664"/>
        <w:rPr>
          <w:rStyle w:val="C3"/>
          <w:rtl w:val="0"/>
        </w:rPr>
      </w:pPr>
    </w:p>
    <w:p>
      <w:pPr>
        <w:pStyle w:val="P13"/>
        <w:framePr w:w="6658" w:h="249" w:hRule="exact" w:wrap="none" w:vAnchor="page" w:hAnchor="margin" w:x="71" w:y="11720"/>
        <w:rPr>
          <w:rStyle w:val="C11"/>
          <w:rtl w:val="0"/>
        </w:rPr>
      </w:pPr>
      <w:r>
        <w:rPr>
          <w:rStyle w:val="C11"/>
          <w:rtl w:val="0"/>
        </w:rPr>
        <w:t>a) Uvést příklady výstupů ze mzdového softwaru</w:t>
      </w:r>
    </w:p>
    <w:p>
      <w:pPr>
        <w:pStyle w:val="P28"/>
        <w:framePr w:w="3921" w:h="376" w:hRule="exact" w:wrap="none" w:vAnchor="page" w:hAnchor="margin" w:x="6800" w:y="11664"/>
        <w:rPr>
          <w:rStyle w:val="C3"/>
          <w:rtl w:val="0"/>
        </w:rPr>
      </w:pPr>
    </w:p>
    <w:p>
      <w:pPr>
        <w:pStyle w:val="P29"/>
        <w:framePr w:w="3839" w:h="249" w:hRule="exact" w:wrap="none" w:vAnchor="page" w:hAnchor="margin" w:x="6856" w:y="11720"/>
        <w:rPr>
          <w:rStyle w:val="C21"/>
          <w:rtl w:val="0"/>
        </w:rPr>
      </w:pPr>
      <w:r>
        <w:rPr>
          <w:rStyle w:val="C21"/>
          <w:rtl w:val="0"/>
        </w:rPr>
        <w:t>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Charakterizovat způsob ověření správného nastavení mzdového softwaru</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Ústní ověření</w:t>
      </w:r>
    </w:p>
    <w:p>
      <w:pPr>
        <w:pStyle w:val="P32"/>
        <w:framePr w:w="10710" w:h="248" w:hRule="exact" w:wrap="none" w:vAnchor="page" w:hAnchor="margin" w:x="28" w:y="12530"/>
        <w:rPr>
          <w:rStyle w:val="C23"/>
          <w:rtl w:val="0"/>
        </w:rPr>
      </w:pPr>
      <w:r>
        <w:rPr>
          <w:rStyle w:val="C23"/>
          <w:rtl w:val="0"/>
        </w:rPr>
        <w:t>Je třeba splnit obě kritéria.</w:t>
      </w:r>
    </w:p>
    <w:p>
      <w:pPr>
        <w:pStyle w:val="P23"/>
        <w:framePr w:w="10710" w:h="340" w:hRule="exact" w:wrap="none" w:vAnchor="page" w:hAnchor="margin" w:x="28" w:y="12966"/>
        <w:rPr>
          <w:rStyle w:val="C18"/>
          <w:rtl w:val="0"/>
        </w:rPr>
      </w:pPr>
      <w:r>
        <w:rPr>
          <w:rStyle w:val="C18"/>
          <w:rtl w:val="0"/>
        </w:rPr>
        <w:t>Vystavování individuálních smluv o odměňování a mzdových (platových) dokladů</w:t>
      </w:r>
    </w:p>
    <w:p>
      <w:pPr>
        <w:pStyle w:val="P24"/>
        <w:framePr w:w="6713" w:h="376" w:hRule="exact" w:wrap="none" w:vAnchor="page" w:hAnchor="margin" w:x="45" w:y="13405"/>
        <w:rPr>
          <w:rStyle w:val="C3"/>
          <w:rtl w:val="0"/>
        </w:rPr>
      </w:pPr>
    </w:p>
    <w:p>
      <w:pPr>
        <w:pStyle w:val="P25"/>
        <w:framePr w:w="6661" w:h="249" w:hRule="exact" w:wrap="none" w:vAnchor="page" w:hAnchor="margin" w:x="71" w:y="13476"/>
        <w:rPr>
          <w:rStyle w:val="C19"/>
          <w:rtl w:val="0"/>
        </w:rPr>
      </w:pPr>
      <w:r>
        <w:rPr>
          <w:rStyle w:val="C19"/>
          <w:rtl w:val="0"/>
        </w:rPr>
        <w:t>Kritéria hodnocení</w:t>
      </w:r>
    </w:p>
    <w:p>
      <w:pPr>
        <w:pStyle w:val="P26"/>
        <w:framePr w:w="3918" w:h="376" w:hRule="exact" w:wrap="none" w:vAnchor="page" w:hAnchor="margin" w:x="6803" w:y="13405"/>
        <w:rPr>
          <w:rStyle w:val="C3"/>
          <w:rtl w:val="0"/>
        </w:rPr>
      </w:pPr>
    </w:p>
    <w:p>
      <w:pPr>
        <w:pStyle w:val="P27"/>
        <w:framePr w:w="3836" w:h="249" w:hRule="exact" w:wrap="none" w:vAnchor="page" w:hAnchor="margin" w:x="6859" w:y="13476"/>
        <w:rPr>
          <w:rStyle w:val="C20"/>
          <w:rtl w:val="0"/>
        </w:rPr>
      </w:pPr>
      <w:r>
        <w:rPr>
          <w:rStyle w:val="C20"/>
          <w:rtl w:val="0"/>
        </w:rPr>
        <w:t>Způsoby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a) Charakterizovat obsah smlouvy o mzdě pro člena managementu</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Ústní ověření</w:t>
      </w:r>
    </w:p>
    <w:p>
      <w:pPr>
        <w:pStyle w:val="P16"/>
        <w:framePr w:w="6710" w:h="376" w:hRule="exact" w:wrap="none" w:vAnchor="page" w:hAnchor="margin" w:x="45" w:y="14157"/>
        <w:rPr>
          <w:rStyle w:val="C3"/>
          <w:rtl w:val="0"/>
        </w:rPr>
      </w:pPr>
    </w:p>
    <w:p>
      <w:pPr>
        <w:pStyle w:val="P17"/>
        <w:framePr w:w="6658" w:h="249" w:hRule="exact" w:wrap="none" w:vAnchor="page" w:hAnchor="margin" w:x="71" w:y="14213"/>
        <w:rPr>
          <w:rStyle w:val="C13"/>
          <w:rtl w:val="0"/>
        </w:rPr>
      </w:pPr>
      <w:r>
        <w:rPr>
          <w:rStyle w:val="C13"/>
          <w:rtl w:val="0"/>
        </w:rPr>
        <w:t>b) Charakterizovat obsah mzdového/platového výměru</w:t>
      </w:r>
    </w:p>
    <w:p>
      <w:pPr>
        <w:pStyle w:val="P30"/>
        <w:framePr w:w="3921" w:h="376" w:hRule="exact" w:wrap="none" w:vAnchor="page" w:hAnchor="margin" w:x="6800" w:y="14157"/>
        <w:rPr>
          <w:rStyle w:val="C3"/>
          <w:rtl w:val="0"/>
        </w:rPr>
      </w:pPr>
    </w:p>
    <w:p>
      <w:pPr>
        <w:pStyle w:val="P31"/>
        <w:framePr w:w="3839" w:h="249" w:hRule="exact" w:wrap="none" w:vAnchor="page" w:hAnchor="margin" w:x="6856" w:y="14213"/>
        <w:rPr>
          <w:rStyle w:val="C22"/>
          <w:rtl w:val="0"/>
        </w:rPr>
      </w:pPr>
      <w:r>
        <w:rPr>
          <w:rStyle w:val="C22"/>
          <w:rtl w:val="0"/>
        </w:rPr>
        <w:t>Ústní ověření</w:t>
      </w:r>
    </w:p>
    <w:p>
      <w:pPr>
        <w:pStyle w:val="P32"/>
        <w:framePr w:w="10710" w:h="248" w:hRule="exact" w:wrap="none" w:vAnchor="page" w:hAnchor="margin" w:x="28" w:y="14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bude autorizovaná osoba sledovat komunikativní dovednosti uchazeče a správné používání odborné terminologie a výsledek sledování promítne do výsledného hodnocení.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praktických kritérií u kompetencí Aplikace zásad odměňování na konkrétní podmínky organizace, Posuzování pracovněprávních problémů na základě mzdových (platových) zásad a předpisů, Provádění mzdových (platových) rozborů a kalkulací a Vyhodnocování mzdových (platových) podmínek a prémiových ukazatelů bude autorizovaná osoba používat soubor minimálně 15 modelových situací (praktických příkladů). Autorizovaná osoba má možnost klást doplňující otázky.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A.Pro celkový soubor otázek: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 soubor vylosovaných otázek konkrétního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pro ověřování kompetencí použít test.</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bakalářské vzdělání ekonomického nebo technického směru a alespoň 6 let odborné praxe v činnostech vykonávaných v oblasti ekonomiky práce, resp. platů a mezd,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07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místnost pro zkoušení.</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925"/>
        <w:rPr>
          <w:rStyle w:val="C3"/>
          <w:rtl w:val="0"/>
        </w:rPr>
      </w:pPr>
    </w:p>
    <w:p>
      <w:pPr>
        <w:pStyle w:val="P35"/>
        <w:framePr w:w="10710" w:h="340" w:hRule="exact" w:wrap="none" w:vAnchor="page" w:hAnchor="margin" w:x="28" w:y="10925"/>
        <w:rPr>
          <w:rStyle w:val="C25"/>
          <w:rtl w:val="0"/>
        </w:rPr>
      </w:pPr>
      <w:r>
        <w:rPr>
          <w:rStyle w:val="C25"/>
          <w:rtl w:val="0"/>
        </w:rPr>
        <w:t>Doba přípravy na zkoušku</w:t>
      </w:r>
    </w:p>
    <w:p>
      <w:pPr>
        <w:keepNext w:val="0"/>
        <w:keepLines w:val="0"/>
        <w:framePr w:w="10766" w:h="1036" w:hRule="exact" w:wrap="none" w:vAnchor="page" w:hAnchor="margin" w:x="0" w:y="11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pro vykonání zkoušky</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Hella Corporate Center Central &amp; Eastern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PROMINECON GROUP, a. s.</w:t>
      </w:r>
    </w:p>
    <w:p>
      <w:pPr>
        <w:pStyle w:val="P21"/>
        <w:framePr w:w="7654" w:h="331" w:hRule="exact" w:wrap="none" w:vAnchor="page" w:hAnchor="margin" w:x="28" w:y="15940"/>
        <w:rPr>
          <w:rStyle w:val="C16"/>
          <w:rtl w:val="0"/>
        </w:rPr>
      </w:pPr>
      <w:r>
        <w:rPr>
          <w:rStyle w:val="C16"/>
          <w:rtl w:val="0"/>
        </w:rPr>
        <w:t>Ekonom práce, 20.10.2026 10:57:27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