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946" Type="http://schemas.openxmlformats.org/officeDocument/2006/relationships/officeDocument" Target="/word/document.xml" /><Relationship Id="coreR4CC946" Type="http://schemas.openxmlformats.org/package/2006/relationships/metadata/core-properties" Target="/docProps/core.xml" /><Relationship Id="customR4CC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15.08.2012 do: 20.10.2019</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vlastnosti PHL, jejich použití a rizika spojená se skladováním a manipulací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dokladech spojených s dodávkou PHL a předvést jejich evidenci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fungování a bezpečnostní předpisy obsluhy výdejních stojanů, jejich údržbu a rizika spojená s výdejem PHL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1055" w:hRule="exact" w:wrap="none" w:vAnchor="page" w:hAnchor="margin" w:x="45" w:y="7345"/>
        <w:rPr>
          <w:rStyle w:val="C3"/>
          <w:rtl w:val="0"/>
        </w:rPr>
      </w:pPr>
    </w:p>
    <w:p>
      <w:pPr>
        <w:pStyle w:val="P17"/>
        <w:framePr w:w="6658" w:h="928" w:hRule="exact" w:wrap="none" w:vAnchor="page" w:hAnchor="margin" w:x="71" w:y="7401"/>
        <w:rPr>
          <w:rStyle w:val="C13"/>
          <w:rtl w:val="0"/>
        </w:rPr>
      </w:pPr>
      <w:r>
        <w:rPr>
          <w:rStyle w:val="C13"/>
          <w:rtl w:val="0"/>
        </w:rPr>
        <w:t>b) Vyjmenovat kontrolní orgány (Česká obchodní inspekce, Český metrologický ústav, odbor životního prostředí, Hasičský záchranný sbor, Inspektorát bezpečnosti práce, Celní úřad) a náplně jejich kontrol a způsoby jejich prokazování se</w:t>
      </w:r>
    </w:p>
    <w:p>
      <w:pPr>
        <w:pStyle w:val="P30"/>
        <w:framePr w:w="3921" w:h="1055" w:hRule="exact" w:wrap="none" w:vAnchor="page" w:hAnchor="margin" w:x="6800" w:y="7345"/>
        <w:rPr>
          <w:rStyle w:val="C3"/>
          <w:rtl w:val="0"/>
        </w:rPr>
      </w:pPr>
    </w:p>
    <w:p>
      <w:pPr>
        <w:pStyle w:val="P31"/>
        <w:framePr w:w="3839" w:h="928" w:hRule="exact" w:wrap="none" w:vAnchor="page" w:hAnchor="margin" w:x="6856" w:y="7401"/>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Popsat všeobecné povinnosti dodržování zásad HACCP na čerpací stanici</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340" w:hRule="exact" w:wrap="none" w:vAnchor="page" w:hAnchor="margin" w:x="28" w:y="10163"/>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Ústní ověření</w:t>
      </w:r>
    </w:p>
    <w:p>
      <w:pPr>
        <w:pStyle w:val="P32"/>
        <w:framePr w:w="10710" w:h="248" w:hRule="exact" w:wrap="none" w:vAnchor="page" w:hAnchor="margin" w:x="28" w:y="12306"/>
        <w:rPr>
          <w:rStyle w:val="C23"/>
          <w:rtl w:val="0"/>
        </w:rPr>
      </w:pPr>
      <w:r>
        <w:rPr>
          <w:rStyle w:val="C23"/>
          <w:rtl w:val="0"/>
        </w:rPr>
        <w:t>Je třeba splnit obě kritéria.</w:t>
      </w:r>
    </w:p>
    <w:p>
      <w:pPr>
        <w:pStyle w:val="P23"/>
        <w:framePr w:w="10710" w:h="547" w:hRule="exact" w:wrap="none" w:vAnchor="page" w:hAnchor="margin" w:x="28" w:y="12741"/>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3388"/>
        <w:rPr>
          <w:rStyle w:val="C3"/>
          <w:rtl w:val="0"/>
        </w:rPr>
      </w:pPr>
    </w:p>
    <w:p>
      <w:pPr>
        <w:pStyle w:val="P25"/>
        <w:framePr w:w="6661" w:h="249" w:hRule="exact" w:wrap="none" w:vAnchor="page" w:hAnchor="margin" w:x="71" w:y="13459"/>
        <w:rPr>
          <w:rStyle w:val="C19"/>
          <w:rtl w:val="0"/>
        </w:rPr>
      </w:pPr>
      <w:r>
        <w:rPr>
          <w:rStyle w:val="C19"/>
          <w:rtl w:val="0"/>
        </w:rPr>
        <w:t>Kritéria hodnocení</w:t>
      </w:r>
    </w:p>
    <w:p>
      <w:pPr>
        <w:pStyle w:val="P26"/>
        <w:framePr w:w="3918" w:h="376" w:hRule="exact" w:wrap="none" w:vAnchor="page" w:hAnchor="margin" w:x="6803" w:y="13388"/>
        <w:rPr>
          <w:rStyle w:val="C3"/>
          <w:rtl w:val="0"/>
        </w:rPr>
      </w:pPr>
    </w:p>
    <w:p>
      <w:pPr>
        <w:pStyle w:val="P27"/>
        <w:framePr w:w="3836" w:h="249" w:hRule="exact" w:wrap="none" w:vAnchor="page" w:hAnchor="margin" w:x="6859" w:y="13459"/>
        <w:rPr>
          <w:rStyle w:val="C20"/>
          <w:rtl w:val="0"/>
        </w:rPr>
      </w:pPr>
      <w:r>
        <w:rPr>
          <w:rStyle w:val="C20"/>
          <w:rtl w:val="0"/>
        </w:rPr>
        <w:t>Způsoby ověření</w:t>
      </w:r>
    </w:p>
    <w:p>
      <w:pPr>
        <w:pStyle w:val="P12"/>
        <w:framePr w:w="6710" w:h="607" w:hRule="exact" w:wrap="none" w:vAnchor="page" w:hAnchor="margin" w:x="45" w:y="13764"/>
        <w:rPr>
          <w:rStyle w:val="C3"/>
          <w:rtl w:val="0"/>
        </w:rPr>
      </w:pPr>
    </w:p>
    <w:p>
      <w:pPr>
        <w:pStyle w:val="P13"/>
        <w:framePr w:w="6658" w:h="480" w:hRule="exact" w:wrap="none" w:vAnchor="page" w:hAnchor="margin" w:x="71" w:y="13820"/>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3764"/>
        <w:rPr>
          <w:rStyle w:val="C3"/>
          <w:rtl w:val="0"/>
        </w:rPr>
      </w:pPr>
    </w:p>
    <w:p>
      <w:pPr>
        <w:pStyle w:val="P29"/>
        <w:framePr w:w="3839" w:h="480" w:hRule="exact" w:wrap="none" w:vAnchor="page" w:hAnchor="margin" w:x="6856" w:y="13820"/>
        <w:rPr>
          <w:rStyle w:val="C21"/>
          <w:rtl w:val="0"/>
        </w:rPr>
      </w:pPr>
      <w:r>
        <w:rPr>
          <w:rStyle w:val="C21"/>
          <w:rtl w:val="0"/>
        </w:rPr>
        <w:t>Ústní ověření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c) Popsat funkci výdejních stojanů a předvést jejich obsluhu a údržbu</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podle provozního předpisu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ceny na pokladně a náležitosti cenovky podle provozního předpisu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Manipulace se zbožím na čerpací stanici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zásady evidence a inventarizace skladu PHL</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postupy při příjmu zboží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postupy při skladování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nabídku a prodej zboží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http://katalog.nsp.cz/karta_p.aspx?id_jp=101719&amp;kod_sm1=20).</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myčkou aut a místností ke zkoušení.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spojených s obsluhou čerpací stanice, které si autorizovaná osoba předem připraví a rozpracuje podle HS.</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HS této profesní kvalifikace; uchazeč je bude plnit, bude komentovat své postupy a odpovídat na případné dotazy zkoušejícího.</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se při ověřování kritérií bude manipulovat se zbožím, je obzvláště zapotřebí u potravinářského sortimentu dbát na dodržování hygienických předpisů (kritické body HACCP).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bude při ověřování kritérií manipulovat s peněžními prostředky a platebními kartami, je nutno dodržovat bezpečnostní pravidla pro práci na pokladně.</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1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33"/>
        <w:framePr w:w="10766" w:h="670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alespoň 10 let odborné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alespoň 8 let praxe v oboru praxe v oblasti prodej PHL v maloobchodě, z toho minimálně 1 rok v období posledních 2 let před podáním žádosti o udělení autorizace.</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myčkou aut a místností ke zkoušení</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čtečka kódů</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m2</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6"/>
        <w:rPr>
          <w:rStyle w:val="C3"/>
          <w:rtl w:val="0"/>
        </w:rPr>
      </w:pPr>
    </w:p>
    <w:p>
      <w:pPr>
        <w:pStyle w:val="P35"/>
        <w:framePr w:w="10710" w:h="340" w:hRule="exact" w:wrap="none" w:vAnchor="page" w:hAnchor="margin" w:x="28" w:y="7986"/>
        <w:rPr>
          <w:rStyle w:val="C25"/>
          <w:rtl w:val="0"/>
        </w:rPr>
      </w:pPr>
      <w:r>
        <w:rPr>
          <w:rStyle w:val="C25"/>
          <w:rtl w:val="0"/>
        </w:rPr>
        <w:t>Doba přípravy na zkoušku</w:t>
      </w:r>
    </w:p>
    <w:p>
      <w:pPr>
        <w:keepNext w:val="0"/>
        <w:keepLines w:val="0"/>
        <w:framePr w:w="10766" w:h="1036" w:hRule="exact" w:wrap="none" w:vAnchor="page" w:hAnchor="margin" w:x="0" w:y="8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r.o., Turnov</w:t>
      </w:r>
    </w:p>
    <w:p>
      <w:pPr>
        <w:pStyle w:val="P21"/>
        <w:framePr w:w="7654" w:h="331" w:hRule="exact" w:wrap="none" w:vAnchor="page" w:hAnchor="margin" w:x="28" w:y="15940"/>
        <w:rPr>
          <w:rStyle w:val="C16"/>
          <w:rtl w:val="0"/>
        </w:rPr>
      </w:pPr>
      <w:r>
        <w:rPr>
          <w:rStyle w:val="C16"/>
          <w:rtl w:val="0"/>
        </w:rPr>
        <w:t>Obsluha čerpací stanice s PHL, 8.9.2026 4:26:03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