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132F4" Type="http://schemas.openxmlformats.org/officeDocument/2006/relationships/officeDocument" Target="/word/document.xml" /><Relationship Id="coreR4C4132F4" Type="http://schemas.openxmlformats.org/package/2006/relationships/metadata/core-properties" Target="/docProps/core.xml" /><Relationship Id="customR4C4132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surovinu v závislosti na druhu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27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upravenými těly jatečných zvířat a čerstvým masem.</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28.9.2026 13:46:58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