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DB9E27" Type="http://schemas.openxmlformats.org/officeDocument/2006/relationships/officeDocument" Target="/word/document.xml" /><Relationship Id="coreR4ADB9E27" Type="http://schemas.openxmlformats.org/package/2006/relationships/metadata/core-properties" Target="/docProps/core.xml" /><Relationship Id="customR4ADB9E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hovězího masa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Dělení a vykosťování telecího masa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Dělení a vykosťování skopového, kozího, koňského masa a zvěřiny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Stanovení požadavků na surovinu v závislosti na druhu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jednotlivých druhů vykostěného masa pro výsek a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Popsání průběhu zracích procesů v mase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a konzervace čerstvého masa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bourárny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Bourání masa, 7.11.2026 17:55:27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34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bourání masa jatečných zvířat (vyjma drůbeže a králíků) s využitím technologických postupů a hygienických zásad zacházení s jatečně opracovanými těly jatečných zvířat a čerstvým masem.</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21"/>
        <w:framePr w:w="7654" w:h="331" w:hRule="exact" w:wrap="none" w:vAnchor="page" w:hAnchor="margin" w:x="28" w:y="15940"/>
        <w:rPr>
          <w:rStyle w:val="C16"/>
          <w:rtl w:val="0"/>
        </w:rPr>
      </w:pPr>
      <w:r>
        <w:rPr>
          <w:rStyle w:val="C16"/>
          <w:rtl w:val="0"/>
        </w:rPr>
        <w:t>Bourání masa, 7.11.2026 17:55:27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Bourání masa, 7.11.2026 17:55:27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