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55B8E" Type="http://schemas.openxmlformats.org/officeDocument/2006/relationships/officeDocument" Target="/word/document.xml" /><Relationship Id="coreR64B55B8E" Type="http://schemas.openxmlformats.org/package/2006/relationships/metadata/core-properties" Target="/docProps/core.xml" /><Relationship Id="customR64B55B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lesník pro těžební činnost, 10.9.2026 0:11:28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 a 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Charakterizovat motorová vozidla v modifikacích určených pro lesní hospodářství, přípojná vozidla (přívěsy, polopřívěsy, návěsy), vybavení vozidel (opleny, klanice, poutací zařízení a pomůcky), nakládací zařízení (lesní jeřáby ‒ hydraulické ruky)</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12"/>
        <w:framePr w:w="6710" w:h="831" w:hRule="exact" w:wrap="none" w:vAnchor="page" w:hAnchor="margin" w:x="45" w:y="8065"/>
        <w:rPr>
          <w:rStyle w:val="C3"/>
          <w:rtl w:val="0"/>
        </w:rPr>
      </w:pPr>
    </w:p>
    <w:p>
      <w:pPr>
        <w:pStyle w:val="P13"/>
        <w:framePr w:w="6658" w:h="704" w:hRule="exact" w:wrap="none" w:vAnchor="page" w:hAnchor="margin" w:x="71" w:y="8121"/>
        <w:rPr>
          <w:rStyle w:val="C11"/>
          <w:rtl w:val="0"/>
        </w:rPr>
      </w:pPr>
      <w:r>
        <w:rPr>
          <w:rStyle w:val="C11"/>
          <w:rtl w:val="0"/>
        </w:rPr>
        <w:t>g) Rozvrhnout na stanoveném úseku nasazení těžebních a přibližovacích prostředků dle technologických možností a ekonomických kalkulací, při dodržení zásad BOZP</w:t>
      </w:r>
    </w:p>
    <w:p>
      <w:pPr>
        <w:pStyle w:val="P28"/>
        <w:framePr w:w="3921" w:h="831" w:hRule="exact" w:wrap="none" w:vAnchor="page" w:hAnchor="margin" w:x="6800" w:y="8065"/>
        <w:rPr>
          <w:rStyle w:val="C3"/>
          <w:rtl w:val="0"/>
        </w:rPr>
      </w:pPr>
    </w:p>
    <w:p>
      <w:pPr>
        <w:pStyle w:val="P29"/>
        <w:framePr w:w="3839" w:h="704"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h) Řešit náhlé situace (změny sortimentace, změny těžebních plánů, kalamity, výpadky prostředků a pracovníků atd.)</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10.9.2026 0:11:28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nutnost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Přebrat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atd.,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 a ústní ověření</w:t>
      </w:r>
    </w:p>
    <w:p>
      <w:pPr>
        <w:pStyle w:val="P16"/>
        <w:framePr w:w="6710" w:h="1055" w:hRule="exact" w:wrap="none" w:vAnchor="page" w:hAnchor="margin" w:x="45" w:y="10838"/>
        <w:rPr>
          <w:rStyle w:val="C3"/>
          <w:rtl w:val="0"/>
        </w:rPr>
      </w:pPr>
    </w:p>
    <w:p>
      <w:pPr>
        <w:pStyle w:val="P17"/>
        <w:framePr w:w="6658" w:h="928" w:hRule="exact" w:wrap="none" w:vAnchor="page" w:hAnchor="margin" w:x="71" w:y="10894"/>
        <w:rPr>
          <w:rStyle w:val="C13"/>
          <w:rtl w:val="0"/>
        </w:rPr>
      </w:pPr>
      <w:r>
        <w:rPr>
          <w:rStyle w:val="C13"/>
          <w:rtl w:val="0"/>
        </w:rPr>
        <w:t>b) Poznat lesnicky důležité dřeviny podle habitu, letorostů a asimilačních orgánů, uvést jejich ekologické nároky, popsat a rozlišovat dřevo hlavních dřevin podle makroskopických znaků, pracovat s určovacími klíči, vysvětlit principy prořezávek a probírek</w:t>
      </w:r>
    </w:p>
    <w:p>
      <w:pPr>
        <w:pStyle w:val="P30"/>
        <w:framePr w:w="3921" w:h="1055" w:hRule="exact" w:wrap="none" w:vAnchor="page" w:hAnchor="margin" w:x="6800" w:y="10838"/>
        <w:rPr>
          <w:rStyle w:val="C3"/>
          <w:rtl w:val="0"/>
        </w:rPr>
      </w:pPr>
    </w:p>
    <w:p>
      <w:pPr>
        <w:pStyle w:val="P31"/>
        <w:framePr w:w="3839" w:h="928" w:hRule="exact" w:wrap="none" w:vAnchor="page" w:hAnchor="margin" w:x="6856" w:y="10894"/>
        <w:rPr>
          <w:rStyle w:val="C22"/>
          <w:rtl w:val="0"/>
        </w:rPr>
      </w:pPr>
      <w:r>
        <w:rPr>
          <w:rStyle w:val="C22"/>
          <w:rtl w:val="0"/>
        </w:rPr>
        <w:t>Písemné ověření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Vybrat a označit stromy k těžbě v porostech různých dřevin a věkových kategorií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10.9.2026 0:11:28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používat zákonné měrné jednotky používané v lesnictví a dendrometrickou symboliku, dodržovat zásady měření v lesnické praxi, popsat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Vypočítat objem ostatních sortimentů, popsat označování sortimentů</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v oblasti těžby dříví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Vytvořit a zpracovat číselníky dříví</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Sumarizovat číselníky, vést evidence pohybu dříví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Zpracovat časově (měsíční, čtvrtletní, roční) pohyb dříví, zásoby dříví dle jednotlivých lokalit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Vyplnit dodací list</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Kontrola dodržování BOZP, PO a pracovních postupů v těžební činnosti</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1055" w:hRule="exact" w:wrap="none" w:vAnchor="page" w:hAnchor="margin" w:x="45" w:y="11063"/>
        <w:rPr>
          <w:rStyle w:val="C3"/>
          <w:rtl w:val="0"/>
        </w:rPr>
      </w:pPr>
    </w:p>
    <w:p>
      <w:pPr>
        <w:pStyle w:val="P13"/>
        <w:framePr w:w="6658" w:h="928" w:hRule="exact" w:wrap="none" w:vAnchor="page" w:hAnchor="margin" w:x="71" w:y="11119"/>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11063"/>
        <w:rPr>
          <w:rStyle w:val="C3"/>
          <w:rtl w:val="0"/>
        </w:rPr>
      </w:pPr>
    </w:p>
    <w:p>
      <w:pPr>
        <w:pStyle w:val="P29"/>
        <w:framePr w:w="3839" w:h="928" w:hRule="exact" w:wrap="none" w:vAnchor="page" w:hAnchor="margin" w:x="6856" w:y="11119"/>
        <w:rPr>
          <w:rStyle w:val="C21"/>
          <w:rtl w:val="0"/>
        </w:rPr>
      </w:pPr>
      <w:r>
        <w:rPr>
          <w:rStyle w:val="C21"/>
          <w:rtl w:val="0"/>
        </w:rPr>
        <w:t>Písemné ověření a ústní ověření</w:t>
      </w:r>
    </w:p>
    <w:p>
      <w:pPr>
        <w:pStyle w:val="P16"/>
        <w:framePr w:w="6710" w:h="1280" w:hRule="exact" w:wrap="none" w:vAnchor="page" w:hAnchor="margin" w:x="45" w:y="12118"/>
        <w:rPr>
          <w:rStyle w:val="C3"/>
          <w:rtl w:val="0"/>
        </w:rPr>
      </w:pPr>
    </w:p>
    <w:p>
      <w:pPr>
        <w:pStyle w:val="P17"/>
        <w:framePr w:w="6658" w:h="1153" w:hRule="exact" w:wrap="none" w:vAnchor="page" w:hAnchor="margin" w:x="71" w:y="12174"/>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eventuelně nejčastější příčiny úrazů a jejich prevenci</w:t>
      </w:r>
    </w:p>
    <w:p>
      <w:pPr>
        <w:pStyle w:val="P30"/>
        <w:framePr w:w="3921" w:h="1280" w:hRule="exact" w:wrap="none" w:vAnchor="page" w:hAnchor="margin" w:x="6800" w:y="12118"/>
        <w:rPr>
          <w:rStyle w:val="C3"/>
          <w:rtl w:val="0"/>
        </w:rPr>
      </w:pPr>
    </w:p>
    <w:p>
      <w:pPr>
        <w:pStyle w:val="P31"/>
        <w:framePr w:w="3839" w:h="1153" w:hRule="exact" w:wrap="none" w:vAnchor="page" w:hAnchor="margin" w:x="6856" w:y="12174"/>
        <w:rPr>
          <w:rStyle w:val="C22"/>
          <w:rtl w:val="0"/>
        </w:rPr>
      </w:pPr>
      <w:r>
        <w:rPr>
          <w:rStyle w:val="C22"/>
          <w:rtl w:val="0"/>
        </w:rPr>
        <w:t>Ústní ověření</w:t>
      </w:r>
    </w:p>
    <w:p>
      <w:pPr>
        <w:pStyle w:val="P12"/>
        <w:framePr w:w="6710" w:h="831" w:hRule="exact" w:wrap="none" w:vAnchor="page" w:hAnchor="margin" w:x="45" w:y="13398"/>
        <w:rPr>
          <w:rStyle w:val="C3"/>
          <w:rtl w:val="0"/>
        </w:rPr>
      </w:pPr>
    </w:p>
    <w:p>
      <w:pPr>
        <w:pStyle w:val="P13"/>
        <w:framePr w:w="6658" w:h="704" w:hRule="exact" w:wrap="none" w:vAnchor="page" w:hAnchor="margin" w:x="71" w:y="13454"/>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3398"/>
        <w:rPr>
          <w:rStyle w:val="C3"/>
          <w:rtl w:val="0"/>
        </w:rPr>
      </w:pPr>
    </w:p>
    <w:p>
      <w:pPr>
        <w:pStyle w:val="P29"/>
        <w:framePr w:w="3839" w:h="704" w:hRule="exact" w:wrap="none" w:vAnchor="page" w:hAnchor="margin" w:x="6856" w:y="13454"/>
        <w:rPr>
          <w:rStyle w:val="C21"/>
          <w:rtl w:val="0"/>
        </w:rPr>
      </w:pPr>
      <w:r>
        <w:rPr>
          <w:rStyle w:val="C21"/>
          <w:rtl w:val="0"/>
        </w:rPr>
        <w:t>Ústní ověření</w:t>
      </w:r>
    </w:p>
    <w:p>
      <w:pPr>
        <w:pStyle w:val="P16"/>
        <w:framePr w:w="6710" w:h="376" w:hRule="exact" w:wrap="none" w:vAnchor="page" w:hAnchor="margin" w:x="45" w:y="14229"/>
        <w:rPr>
          <w:rStyle w:val="C3"/>
          <w:rtl w:val="0"/>
        </w:rPr>
      </w:pPr>
    </w:p>
    <w:p>
      <w:pPr>
        <w:pStyle w:val="P17"/>
        <w:framePr w:w="6658" w:h="249" w:hRule="exact" w:wrap="none" w:vAnchor="page" w:hAnchor="margin" w:x="71" w:y="14285"/>
        <w:rPr>
          <w:rStyle w:val="C13"/>
          <w:rtl w:val="0"/>
        </w:rPr>
      </w:pPr>
      <w:r>
        <w:rPr>
          <w:rStyle w:val="C13"/>
          <w:rtl w:val="0"/>
        </w:rPr>
        <w:t>d) Popsat první pomoc při náhlém onemocnění nebo úrazu</w:t>
      </w:r>
    </w:p>
    <w:p>
      <w:pPr>
        <w:pStyle w:val="P30"/>
        <w:framePr w:w="3921" w:h="376" w:hRule="exact" w:wrap="none" w:vAnchor="page" w:hAnchor="margin" w:x="6800" w:y="14229"/>
        <w:rPr>
          <w:rStyle w:val="C3"/>
          <w:rtl w:val="0"/>
        </w:rPr>
      </w:pPr>
    </w:p>
    <w:p>
      <w:pPr>
        <w:pStyle w:val="P31"/>
        <w:framePr w:w="3839" w:h="249" w:hRule="exact" w:wrap="none" w:vAnchor="page" w:hAnchor="margin" w:x="6856" w:y="14285"/>
        <w:rPr>
          <w:rStyle w:val="C22"/>
          <w:rtl w:val="0"/>
        </w:rPr>
      </w:pPr>
      <w:r>
        <w:rPr>
          <w:rStyle w:val="C22"/>
          <w:rtl w:val="0"/>
        </w:rPr>
        <w:t>Ústní ověření</w:t>
      </w:r>
    </w:p>
    <w:p>
      <w:pPr>
        <w:pStyle w:val="P32"/>
        <w:framePr w:w="10710" w:h="248" w:hRule="exact" w:wrap="none" w:vAnchor="page" w:hAnchor="margin" w:x="28" w:y="14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10.9.2026 0:11:28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např.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těžební činnost, 10.9.2026 0:11:28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může použít jako součást způsobu písemného ověření kritéria test.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 Soubor otázek pro testy stanovuje autorizovaná osoba podle požadavků hodnoticího standardu. Musí přitom splňovat následující pravidla:</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 ke zkoušce</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ČR rostoucí dřeviny, které mohou být předmětem zkoušky – poznávání:</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Vedení evidence v oblasti těžby dříví je dán minimální rozsah: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pStyle w:val="P33"/>
        <w:framePr w:w="10766" w:h="1837" w:hRule="exact" w:wrap="none" w:vAnchor="page" w:hAnchor="margin" w:x="0" w:y="11595"/>
        <w:rPr>
          <w:rStyle w:val="C3"/>
          <w:rtl w:val="0"/>
        </w:rPr>
      </w:pPr>
    </w:p>
    <w:p>
      <w:pPr>
        <w:pStyle w:val="P35"/>
        <w:framePr w:w="10710" w:h="340" w:hRule="exact" w:wrap="none" w:vAnchor="page" w:hAnchor="margin" w:x="28" w:y="11595"/>
        <w:rPr>
          <w:rStyle w:val="C25"/>
          <w:rtl w:val="0"/>
        </w:rPr>
      </w:pPr>
      <w:r>
        <w:rPr>
          <w:rStyle w:val="C25"/>
          <w:rtl w:val="0"/>
        </w:rPr>
        <w:t>Výsledné hodnocení</w:t>
      </w:r>
    </w:p>
    <w:p>
      <w:pPr>
        <w:keepNext w:val="0"/>
        <w:keepLines w:val="0"/>
        <w:framePr w:w="10766" w:h="1497" w:hRule="exact" w:wrap="none" w:vAnchor="page" w:hAnchor="margin" w:x="0" w:y="11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Počet zkoušejících</w:t>
      </w:r>
    </w:p>
    <w:p>
      <w:pPr>
        <w:keepNext w:val="0"/>
        <w:keepLines w:val="0"/>
        <w:framePr w:w="10766" w:h="806" w:hRule="exact" w:wrap="none" w:vAnchor="page" w:hAnchor="margin" w:x="0" w:y="14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lesník pro těžební činnost, 10.9.2026 0:11:28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lesnictví a alespoň 5 let odborné praxe jako osoba odpovědná za činnosti v oblasti lesního hospodářství nebo ve funkci učitele odborných předmětů nebo praktického vyučování v lesnickém školství, z toho minimálně jeden rok v posledních dvou letech před podáním žádosti o udělení autorizace.</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10 let odborné praxe jako osoba odpovědná za činnosti v oblasti lesního hospodářství, z toho minimálně jeden rok v posledních dvou letech před podáním žádosti o udělení autorizace.</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odborné vzdělání s maturitní zkouškou v oboru vzdělání lesnictví a alespoň 10 let odborné praxe jako osoba odpovědná za činnosti v oblasti lesního hospodářství, z toho minimálně jeden rok v posledních dvou letech před podáním žádosti o udělení autorizace.</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4655"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mapa</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používané v lesním hospodářství</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rozsahem a strukturou lesních porostů provedení zkoušky při splnění bezpečnostních a hygienických předpisů pro danou činnost</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prostředek pro přesun na pracoviště</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měřidla (pásmo, průměrka), lesnická křída, lesnické barvy</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kubírovací tabulky objemu dříví</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výkonové normy v lesnictví – pro těžební činnost</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 (osobní ochranné pracovní prostředky) pro zkoušeného i zkoušejícího</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Lesní technik lesník pro těžební činnost, 10.9.2026 0:11:28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těžební činnost, 10.9.2026 0:11:28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hospodářství,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lesník pro těžební činnost, 10.9.2026 0:11:28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