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66CB5" Type="http://schemas.openxmlformats.org/officeDocument/2006/relationships/officeDocument" Target="/word/document.xml" /><Relationship Id="coreR75266CB5" Type="http://schemas.openxmlformats.org/package/2006/relationships/metadata/core-properties" Target="/docProps/core.xml" /><Relationship Id="customR75266C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obsluhu čistírny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20.10.2026 10:53:43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https://www.nsp.cz/jednotka-prace/strojnik-pro-obsluhu-cist#zdravotni-zpusobilost).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kritéria. Příklady modelových situací: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a/ - uchazeč kromě ústního výkladu nakreslí blokové schéma čistírny odpadních vod.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čištění odpadních vod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20.10.2026 10:53:43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20.10.2026 10:53:43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