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EE5C06" Type="http://schemas.openxmlformats.org/officeDocument/2006/relationships/officeDocument" Target="/word/document.xml" /><Relationship Id="coreR51EE5C06" Type="http://schemas.openxmlformats.org/package/2006/relationships/metadata/core-properties" Target="/docProps/core.xml" /><Relationship Id="customR51EE5C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čistírny odpadních vod (kód: 36-028-H)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čištění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odpadních vod a kalů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čistírně odpadních vod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čištění odpadních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čištění odpadních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čištění odpadních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čištění odpadních vod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30.9.2026 5:02:24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"https://www.nsp.cz/jednotka-prace/strojnik-vodarenskych-zar"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https://www.nsp.cz/jednotka-prace/strojnik-vodarenskych-zar#zdravotni-zpusobilost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)).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kritéria. Příklady modelových situací: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čištění odpadních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a/ - uchazeč kromě ústního výkladu nakreslí blokové schéma čistírny odpadních vod.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čištění odpadních vod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d/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lom na potrubí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prokluzující klínový řemen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porucha spojky mezi motorem a čerpadlem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30.9.2026 5:02:24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30.9.2026 5:02:24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