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F1D7A" Type="http://schemas.openxmlformats.org/officeDocument/2006/relationships/officeDocument" Target="/word/document.xml" /><Relationship Id="coreR6C3F1D7A" Type="http://schemas.openxmlformats.org/package/2006/relationships/metadata/core-properties" Target="/docProps/core.xml" /><Relationship Id="customR6C3F1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čistírny odpadních vod, 17.6.2026 13:07:29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vysvětlení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vysvětlení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vysvětlení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technologický postup čištění odpadních vod a nakreslit blokové schéma čistírny odpadních vod</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nebo 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Interpretovat s použitím technické dokumentace technologický postup čištění odpadních vod</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vysvětlení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nebo písemné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nakládání s chemickými látkami a odpady</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Ústní a 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a 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Číst a vysvětlit provozní, manipulační a kanalizační řád čistírny odpadních vod</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Vysvětlit a charakterizovat biochemickou a chemickou spotřebu kyslíku (BSK, CHSK), nerozpuštěné látky (NL)</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Ústní nebo písemné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Odběr vzorků odpadních vod a kalů</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Popsat druhy a způsoby odebírání vzorků odpadních vod a kalů</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376" w:hRule="exact" w:wrap="none" w:vAnchor="page" w:hAnchor="margin" w:x="45" w:y="13430"/>
        <w:rPr>
          <w:rStyle w:val="C3"/>
          <w:rtl w:val="0"/>
        </w:rPr>
      </w:pPr>
    </w:p>
    <w:p>
      <w:pPr>
        <w:pStyle w:val="P17"/>
        <w:framePr w:w="6658" w:h="249" w:hRule="exact" w:wrap="none" w:vAnchor="page" w:hAnchor="margin" w:x="71" w:y="13486"/>
        <w:rPr>
          <w:rStyle w:val="C13"/>
          <w:rtl w:val="0"/>
        </w:rPr>
      </w:pPr>
      <w:r>
        <w:rPr>
          <w:rStyle w:val="C13"/>
          <w:rtl w:val="0"/>
        </w:rPr>
        <w:t>d) Provést odběr vzorku odpadních vod nebo kalů podle zadání</w:t>
      </w:r>
    </w:p>
    <w:p>
      <w:pPr>
        <w:pStyle w:val="P30"/>
        <w:framePr w:w="3921" w:h="376" w:hRule="exact" w:wrap="none" w:vAnchor="page" w:hAnchor="margin" w:x="6800" w:y="13430"/>
        <w:rPr>
          <w:rStyle w:val="C3"/>
          <w:rtl w:val="0"/>
        </w:rPr>
      </w:pPr>
    </w:p>
    <w:p>
      <w:pPr>
        <w:pStyle w:val="P31"/>
        <w:framePr w:w="3839" w:h="249" w:hRule="exact" w:wrap="none" w:vAnchor="page" w:hAnchor="margin" w:x="6856" w:y="13486"/>
        <w:rPr>
          <w:rStyle w:val="C22"/>
          <w:rtl w:val="0"/>
        </w:rPr>
      </w:pPr>
      <w:r>
        <w:rPr>
          <w:rStyle w:val="C22"/>
          <w:rtl w:val="0"/>
        </w:rPr>
        <w:t>Praktické předvedení</w:t>
      </w:r>
    </w:p>
    <w:p>
      <w:pPr>
        <w:pStyle w:val="P32"/>
        <w:framePr w:w="10710" w:h="248" w:hRule="exact" w:wrap="none" w:vAnchor="page" w:hAnchor="margin" w:x="28" w:y="13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17.6.2026 13:07:29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vysvětlení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Obsluhovat ovládací panely podle modelové situace</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Vysvětlit vazby procesů čištění odpadních vod na provozní evidenci</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e) Uvést a předvést pracovní postupy při možných poruchách ovládacích panelů dálkově ovládaných automatizovaných provozů sloužících k čištění odpadních vod</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vysvětlení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vysvětlení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vysvětlení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17.6.2026 13:07:29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ochranu zdraví před biologickými činiteli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vyhrazené technické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zajišťovacího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Vysvětlit a předvést poskytnutí první pomoci</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 a ústní vysvětlení</w:t>
      </w:r>
    </w:p>
    <w:p>
      <w:pPr>
        <w:pStyle w:val="P32"/>
        <w:framePr w:w="10710" w:h="248" w:hRule="exact" w:wrap="none" w:vAnchor="page" w:hAnchor="margin" w:x="28" w:y="7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17.6.2026 13:07:29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čištění odpadních vod kritérium c/</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čištění odpadních vod kritérium 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49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7"/>
        <w:rPr>
          <w:rStyle w:val="C3"/>
          <w:rtl w:val="0"/>
        </w:rPr>
      </w:pPr>
    </w:p>
    <w:p>
      <w:pPr>
        <w:pStyle w:val="P35"/>
        <w:framePr w:w="10710" w:h="340" w:hRule="exact" w:wrap="none" w:vAnchor="page" w:hAnchor="margin" w:x="28" w:y="10847"/>
        <w:rPr>
          <w:rStyle w:val="C25"/>
          <w:rtl w:val="0"/>
        </w:rPr>
      </w:pPr>
      <w:r>
        <w:rPr>
          <w:rStyle w:val="C25"/>
          <w:rtl w:val="0"/>
        </w:rPr>
        <w:t>Počet zkoušejících</w:t>
      </w:r>
    </w:p>
    <w:p>
      <w:pPr>
        <w:keepNext w:val="0"/>
        <w:keepLines w:val="0"/>
        <w:framePr w:w="10766" w:h="1036"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17.6.2026 13:07:29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čistírny odpadních vod, 17.6.2026 13:07:29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kanalizační řád, povodňový plán, technologické schéma čistírny odpadních vod, listy a návody k použití dodávané výrobcem, technické výkresy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17.6.2026 13:07:29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čistírny odpadních vod, 17.6.2026 13:07:29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