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6F9E40" Type="http://schemas.openxmlformats.org/officeDocument/2006/relationships/officeDocument" Target="/word/document.xml" /><Relationship Id="coreR4B6F9E40" Type="http://schemas.openxmlformats.org/package/2006/relationships/metadata/core-properties" Target="/docProps/core.xml" /><Relationship Id="customR4B6F9E4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Strojník/strojnice pro obsluhu čerpací a přečerpávací stanice (kód: 36-027-H)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vodárenských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Strojník/strojnice pro obsluhu čerpací a přečerpávací stanice, 30.9.2026 4:41:35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Montér vodovodů a kanalizací a obsluha vodárenských zařízení (kód: 36-58-H/01)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Provozní montér/montérka kanalizací (kód: 36-166-H)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Provozní montér/montérka vodovodů (kód: 36-171-H)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Strojník/strojnice pro obsluhu čerpací a přečerpávací stanice (kód: 36-027-H)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Strojník/strojnice pro obsluhu čistírny odpadních vod (kód: 36-028-H)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Strojník/strojnice pro obsluhu úpravny pitné vody (kód: 36-029-H)</w:t>
      </w:r>
    </w:p>
    <w:p>
      <w:pPr>
        <w:pStyle w:val="P6"/>
        <w:framePr w:w="10710" w:h="113" w:hRule="exact" w:wrap="none" w:vAnchor="page" w:hAnchor="margin" w:x="28" w:y="565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99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449"/>
        <w:rPr>
          <w:rStyle w:val="C16"/>
          <w:rtl w:val="0"/>
        </w:rPr>
      </w:pPr>
      <w:r>
        <w:rPr>
          <w:rStyle w:val="C16"/>
          <w:rtl w:val="0"/>
        </w:rPr>
        <w:t>Platnost od 27.8.2012 do neomezeně</w:t>
      </w:r>
    </w:p>
    <w:p>
      <w:pPr>
        <w:pStyle w:val="P12"/>
        <w:framePr w:w="10710" w:h="478" w:hRule="exact" w:wrap="none" w:vAnchor="page" w:hAnchor="margin" w:x="28" w:y="6697"/>
        <w:rPr>
          <w:rStyle w:val="C13"/>
          <w:rtl w:val="0"/>
        </w:rPr>
      </w:pPr>
      <w:r>
        <w:rPr>
          <w:rStyle w:val="C13"/>
          <w:rtl w:val="0"/>
        </w:rPr>
        <w:t>Úplnou profesní kvalifikaci Strojník vodárenských zařízení (kód: 36-99-H/01)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28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89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Strojník/strojnice pro obsluhu čerpací a přečerpávací stanice (kód: 36-027-H)</w:t>
      </w:r>
    </w:p>
    <w:p>
      <w:pPr>
        <w:pStyle w:val="P12"/>
        <w:framePr w:w="10256" w:h="248" w:hRule="exact" w:wrap="none" w:vAnchor="page" w:hAnchor="margin" w:x="482" w:y="7805"/>
        <w:rPr>
          <w:rStyle w:val="C13"/>
          <w:rtl w:val="0"/>
        </w:rPr>
      </w:pPr>
      <w:r>
        <w:rPr>
          <w:rStyle w:val="C13"/>
          <w:rtl w:val="0"/>
        </w:rPr>
        <w:t>Strojník/strojnice pro obsluhu čistírny odpadních vod (kód: 36-028-H)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Strojník/strojnice pro obsluhu úpravny pitné vody (kód: 36-029-H)</w:t>
      </w:r>
    </w:p>
    <w:p>
      <w:pPr>
        <w:pStyle w:val="P6"/>
        <w:framePr w:w="10710" w:h="113" w:hRule="exact" w:wrap="none" w:vAnchor="page" w:hAnchor="margin" w:x="28" w:y="830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52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86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92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86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92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22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284"/>
        <w:rPr>
          <w:rStyle w:val="C18"/>
          <w:rtl w:val="0"/>
        </w:rPr>
      </w:pPr>
      <w:r>
        <w:rPr>
          <w:rStyle w:val="C18"/>
          <w:rtl w:val="0"/>
        </w:rPr>
        <w:t>Strojník vodárenských zařízení</w:t>
      </w:r>
    </w:p>
    <w:p>
      <w:pPr>
        <w:pStyle w:val="P20"/>
        <w:framePr w:w="5338" w:h="376" w:hRule="exact" w:wrap="none" w:vAnchor="page" w:hAnchor="margin" w:x="5383" w:y="922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28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Strojník/strojnice pro obsluhu čerpací a přečerpávací stanice, 30.9.2026 4:41:35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