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981B5A" Type="http://schemas.openxmlformats.org/officeDocument/2006/relationships/officeDocument" Target="/word/document.xml" /><Relationship Id="coreR37981B5A" Type="http://schemas.openxmlformats.org/package/2006/relationships/metadata/core-properties" Target="/docProps/core.xml" /><Relationship Id="customR37981B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pro obsluhu čerpací a přečerpávací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transportu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transportu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stanici k transportu vod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transportu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stanice k transportu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transportu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transportu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https://www.nsp.cz/jednotka-prace/strojnik-pro-obsluhu-cerp#zdravotni-zpusobilost).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 (oddělené pro práci s pitnou a odpadní vodou).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Transportem vod se míní použití čerpadla, vakuového systému nebo pneumatického systému.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Zařízením sloužícím k transportu vod je míněna čerpací stanice, vakuová stanice, pneumatická stanice.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Obsluha ovládacích panelů automatizovaných provozů sloužících k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netěsnící vakuový ventil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transportu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mechanická závada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závada systému řízení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procesech transportu vod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u kritérií a), i) uchazeč kromě ústního výkladu nakreslí schéma stanice k transportu vod na síti, charakterizuje fyzikální veličiny a nakreslí křivku účinnosti čerpadla. 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čerpací a přečerpávací stanice, 30.9.2026 3:58:45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