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C127E3" Type="http://schemas.openxmlformats.org/officeDocument/2006/relationships/officeDocument" Target="/word/document.xml" /><Relationship Id="coreRAC127E3" Type="http://schemas.openxmlformats.org/package/2006/relationships/metadata/core-properties" Target="/docProps/core.xml" /><Relationship Id="customRAC127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čerpací a přečerpávací stanice (kód: 36-027-H)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transportu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transportu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provozních záznamů o provozu strojů, strojních technologických zařízení a energetických zařízení na stanici k transportu vod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ovládacích panelů automatizovaných provozů sloužících k transportu vod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strojů a zařízení stanice k transportu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běžné opravy strojů a zařízení sloužících k transportu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transportu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30.9.2026 5:02:04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"https://www.nsp.cz/jednotka-prace/strojnik-vodarenskych-zar"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https://www.nsp.cz/jednotka-prace/strojnik-vodarenskych-zar#zdravotni-zpusobilost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 (oddělené pro práci s pitnou a odpadní vodou).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Transportem vod se míní použití čerpadla, vakuového systému nebo pneumatického systému.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Zařízením sloužícím k transportu vod je míněna čerpací stanice, vakuová stanice, pneumatická stanice.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ovládacích panelů automatizovaných provozů sloužících k transportu vod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kavitace na čerpadle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rázy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uvolněný bezpečnostní kryt 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netěsnící vakuový ventil 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transportu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mechanická závada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závada systému řízení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procesech transportu vod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 kritérií a), i) uchazeč kromě ústního výkladu nakreslí schéma stanice k transportu vod na síti, charakterizuje fyzikální veličiny a nakreslí křivku účinnosti čerpadla. 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30.9.2026 5:02:04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30.9.2026 5:02:04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