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8329C2" Type="http://schemas.openxmlformats.org/officeDocument/2006/relationships/officeDocument" Target="/word/document.xml" /><Relationship Id="coreR118329C2" Type="http://schemas.openxmlformats.org/package/2006/relationships/metadata/core-properties" Target="/docProps/core.xml" /><Relationship Id="customR118329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mistr / chemická technička mistrová (kód: 28-039-M)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Operativní řešení organizačních a provozních problémů ve svěřeném úseku chemické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úseku chemické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a provozní dokumentace svěřeného úseku chemické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a zabezpečování dodržování pracovní a technologické kázně, předpisů BOZP a hygieny práce a plnění úkolů ve stanovených technických a ekonomických parametrech ve svěřeném úseku chemické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a motivování zaměstnanců, zajišťování komunikace mezi zaměstnanci a vedením chemického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a evidence přítomnosti zaměstnanců na pracovišti, kontrola a evidence majetku ve svěřeném úseku chemické výroby</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Zařizování preventivních prohlídek a oprav strojů a zařízení ve svěřeném úseku chemické výroby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Zpracovávání podkladů pro odměňování pracovníků svěřeného úseku chemické výroby; provádění úkonů jejich prvotní personální agendy</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mistr / chemická technička mistrová, 30.9.2026 1:43:38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218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zkoušky. Uchazeč může ukončit zkoušku kdykoliv v jejím průběhu, a to na vlastní žádost.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https://nsp.cz/jednotka-prace/chemicky-technik-mistr#zdravotni-zpusobilost).</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ověřování jednotlivých odborných kompetencí uvedených v hodnoticím standardu dle počtu uchazečů o zkoušku.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 je třeba zadávat komplexní úkoly prověřující aplikaci chemických a manažerských znalostí a dovedností na zadaném úseku chemické výroby, kterou určí autorizovaná osoba. Na praktickém příkladu uchazeč provede činnosti podle požadavků hodnoticího standardu na svěřeném úseku chemické výroby a podle aktuální situace ve firmě, kde zkouška probíhá. Při zkoušce se ověřují odborné kompetence na jednom svěřeném úseku chemické výroby, který odpovídá provozním možnostem firmy. Rozsah svěřeného úseku chemické výroby zadá autorizovaná osoba. Na základě výkresů či schémat uchazeč vysvětlí funkci zařízení na svěřeném úseku chemické výroby.</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Operativní řešení organizačních a provozních problémů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se předpokládá navržení způsobu odstranění problémů, které uchazeč o zkoušku uvede u kritéria hodnocení b) dané odborné kompetence.</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Řízení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Vedení technické a provozní dokumentace svěřeného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Vedení a motivování zaměstnanců, zajišťování komunikace mezi zaměstnanci a vedením chemického provozu</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kriterium hodnocení b); </w:t>
      </w:r>
      <w:r>
        <w:rPr>
          <w:rFonts w:ascii="Arial" w:cs="Arial" w:hAnsi="Arial" w:eastAsia="Arial"/>
          <w:b w:val="1"/>
          <w:i w:val="0"/>
          <w:caps w:val="0"/>
          <w:strike w:val="0"/>
          <w:noProof w:val="0"/>
          <w:vanish w:val="0"/>
          <w:color w:val="auto"/>
          <w:sz w:val="20"/>
          <w:u w:val="none"/>
          <w:shd w:val="clear" w:color="auto" w:fill="auto"/>
          <w:vertAlign w:val="baseline"/>
          <w:lang/>
        </w:rPr>
        <w:t>Kontrola a evidence přítomnosti zaměstnanců na pracovišti, kontrola a evidence majetku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až d); </w:t>
      </w:r>
      <w:r>
        <w:rPr>
          <w:rFonts w:ascii="Arial" w:cs="Arial" w:hAnsi="Arial" w:eastAsia="Arial"/>
          <w:b w:val="1"/>
          <w:i w:val="0"/>
          <w:caps w:val="0"/>
          <w:strike w:val="0"/>
          <w:noProof w:val="0"/>
          <w:vanish w:val="0"/>
          <w:color w:val="auto"/>
          <w:sz w:val="20"/>
          <w:u w:val="none"/>
          <w:shd w:val="clear" w:color="auto" w:fill="auto"/>
          <w:vertAlign w:val="baseline"/>
          <w:lang/>
        </w:rPr>
        <w:t>Zařizování preventivních prohlídek a oprav strojů a zařízení ve svěřeném úseku chemické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kriteria hodnocení b) a c); </w:t>
      </w:r>
      <w:r>
        <w:rPr>
          <w:rFonts w:ascii="Arial" w:cs="Arial" w:hAnsi="Arial" w:eastAsia="Arial"/>
          <w:b w:val="1"/>
          <w:i w:val="0"/>
          <w:caps w:val="0"/>
          <w:strike w:val="0"/>
          <w:noProof w:val="0"/>
          <w:vanish w:val="0"/>
          <w:color w:val="auto"/>
          <w:sz w:val="20"/>
          <w:u w:val="none"/>
          <w:shd w:val="clear" w:color="auto" w:fill="auto"/>
          <w:vertAlign w:val="baseline"/>
          <w:lang/>
        </w:rPr>
        <w:t>Zpracovávání podkladů pro odměňování pracovníků svěřeného úseku chemické výroby; provádění úkonů jejich prvotní personální agendy</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zajistí ověření praktickým předvedením buď v reálném chemickém provozu, nebo na modelové situaci. V případě ověření kritérií hodnocení na modelové situaci autorizovaná osoba připraví minimálně jednu modelovou situaci pro všechna uvedená kritéria hodnocení.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pevnou pracovní obuv podle požadavků BOZP pracoviště, na kterém bude zkouška probíhat.</w:t>
      </w:r>
    </w:p>
    <w:p>
      <w:pPr>
        <w:pStyle w:val="P21"/>
        <w:framePr w:w="7654" w:h="331" w:hRule="exact" w:wrap="none" w:vAnchor="page" w:hAnchor="margin" w:x="28" w:y="15940"/>
        <w:rPr>
          <w:rStyle w:val="C16"/>
          <w:rtl w:val="0"/>
        </w:rPr>
      </w:pPr>
      <w:r>
        <w:rPr>
          <w:rStyle w:val="C16"/>
          <w:rtl w:val="0"/>
        </w:rPr>
        <w:t>Chemický technik mistr / chemická technička mistrová, 30.9.2026 1:43:38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chemii,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Kopecký, OSVČ</w:t>
      </w:r>
    </w:p>
    <w:p>
      <w:pPr>
        <w:pStyle w:val="P21"/>
        <w:framePr w:w="7654" w:h="331" w:hRule="exact" w:wrap="none" w:vAnchor="page" w:hAnchor="margin" w:x="28" w:y="15940"/>
        <w:rPr>
          <w:rStyle w:val="C16"/>
          <w:rtl w:val="0"/>
        </w:rPr>
      </w:pPr>
      <w:r>
        <w:rPr>
          <w:rStyle w:val="C16"/>
          <w:rtl w:val="0"/>
        </w:rPr>
        <w:t>Chemický technik mistr / chemická technička mistrová, 30.9.2026 1:43:38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