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4FF2896" Type="http://schemas.openxmlformats.org/officeDocument/2006/relationships/officeDocument" Target="/word/document.xml" /><Relationship Id="coreR14FF2896" Type="http://schemas.openxmlformats.org/package/2006/relationships/metadata/core-properties" Target="/docProps/core.xml" /><Relationship Id="customR14FF289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Porážení, jatečné opracování a porcování drůbeže (kód: 29-022-E)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porážky, jatečné úpravy a porcování drůbeže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Přeprava drůbeže na porážku a přísun k lince na zpracování drůbeže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Navěšování drůbeže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Omračování a vykrvování drůbeže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Napařování a škubání drůbeže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Kuchání drůbeže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Vychlazování drůbežího masa a drobů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2</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Porcování a balení drůbežího masa, drůbežích dílů a drobů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2</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Skladování drůbežího masa a drůbežích dílů a drobů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2</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Ošetření a skladování vedlejších jatečných produktů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2</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Obsluha strojního a technologického vybavení provozu zpracování drůbeže</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2</w:t>
      </w:r>
    </w:p>
    <w:p>
      <w:pPr>
        <w:pStyle w:val="P12"/>
        <w:framePr w:w="9826" w:h="607" w:hRule="exact" w:wrap="none" w:vAnchor="page" w:hAnchor="margin" w:x="45" w:y="9382"/>
        <w:rPr>
          <w:rStyle w:val="C3"/>
          <w:rtl w:val="0"/>
        </w:rPr>
      </w:pPr>
    </w:p>
    <w:p>
      <w:pPr>
        <w:pStyle w:val="P13"/>
        <w:framePr w:w="9774" w:h="480" w:hRule="exact" w:wrap="none" w:vAnchor="page" w:hAnchor="margin" w:x="71" w:y="9438"/>
        <w:rPr>
          <w:rStyle w:val="C11"/>
          <w:rtl w:val="0"/>
        </w:rPr>
      </w:pPr>
      <w:r>
        <w:rPr>
          <w:rStyle w:val="C11"/>
          <w:rtl w:val="0"/>
        </w:rPr>
        <w:t>Provádění hygienicko-sanitační činnosti v provozech masného průmyslu, dodržování bezpečnostních předpisů a zásad bezpečnosti potravin</w:t>
      </w:r>
    </w:p>
    <w:p>
      <w:pPr>
        <w:pStyle w:val="P14"/>
        <w:framePr w:w="805" w:h="607" w:hRule="exact" w:wrap="none" w:vAnchor="page" w:hAnchor="margin" w:x="9916" w:y="9382"/>
        <w:rPr>
          <w:rStyle w:val="C3"/>
          <w:rtl w:val="0"/>
        </w:rPr>
      </w:pPr>
    </w:p>
    <w:p>
      <w:pPr>
        <w:pStyle w:val="P15"/>
        <w:framePr w:w="723" w:h="480" w:hRule="exact" w:wrap="none" w:vAnchor="page" w:hAnchor="margin" w:x="9972" w:y="9438"/>
        <w:rPr>
          <w:rStyle w:val="C12"/>
          <w:rtl w:val="0"/>
        </w:rPr>
      </w:pPr>
      <w:r>
        <w:rPr>
          <w:rStyle w:val="C12"/>
          <w:rtl w:val="0"/>
        </w:rPr>
        <w:t>3</w:t>
      </w:r>
    </w:p>
    <w:p>
      <w:pPr>
        <w:pStyle w:val="P7"/>
        <w:framePr w:w="8788" w:h="340" w:hRule="exact" w:wrap="none" w:vAnchor="page" w:hAnchor="margin" w:x="28" w:y="10216"/>
        <w:rPr>
          <w:rStyle w:val="C8"/>
          <w:rtl w:val="0"/>
        </w:rPr>
      </w:pPr>
      <w:r>
        <w:rPr>
          <w:rStyle w:val="C8"/>
          <w:rtl w:val="0"/>
        </w:rPr>
        <w:t>Platnost standardu</w:t>
      </w:r>
    </w:p>
    <w:p>
      <w:pPr>
        <w:pStyle w:val="P20"/>
        <w:framePr w:w="4283" w:h="248" w:hRule="exact" w:wrap="none" w:vAnchor="page" w:hAnchor="margin" w:x="28" w:y="10556"/>
        <w:rPr>
          <w:rStyle w:val="C15"/>
          <w:rtl w:val="0"/>
        </w:rPr>
      </w:pPr>
      <w:r>
        <w:rPr>
          <w:rStyle w:val="C15"/>
          <w:rtl w:val="0"/>
        </w:rPr>
        <w:t>Standard je platný od: 21.08.2019 do: 20.10.2022</w:t>
      </w:r>
    </w:p>
    <w:p>
      <w:pPr>
        <w:pStyle w:val="P21"/>
        <w:framePr w:w="7654" w:h="331" w:hRule="exact" w:wrap="none" w:vAnchor="page" w:hAnchor="margin" w:x="28" w:y="15940"/>
        <w:rPr>
          <w:rStyle w:val="C16"/>
          <w:rtl w:val="0"/>
        </w:rPr>
      </w:pPr>
      <w:r>
        <w:rPr>
          <w:rStyle w:val="C16"/>
          <w:rtl w:val="0"/>
        </w:rPr>
        <w:t>Porážení, jatečné opracování a porcování drůbeže, 30.9.2026 9:58:41</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5436"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47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47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a odpovídající fyzická zdatnost pro vykonávání pracovních činností této profesní kvalifikace je vyžadována a prokazuje se lékařským potvrzením (odkaz na povolání v NSP - https://www.nsp.cz/jednotka-prace/pracovnik-porazky-jatecne-6c58#zdravotni-zpusobilost).</w:t>
      </w:r>
    </w:p>
    <w:p>
      <w:pPr>
        <w:keepNext w:val="0"/>
        <w:keepLines w:val="0"/>
        <w:framePr w:w="10766" w:h="47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zdravotní průkaz pracovníka v potravinářství.</w:t>
      </w:r>
    </w:p>
    <w:p>
      <w:pPr>
        <w:keepNext w:val="0"/>
        <w:keepLines w:val="0"/>
        <w:framePr w:w="10766" w:h="47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s činností vedoucí k porážení, jatečné úpravě a porcování drůbeže s využitím technologických postupů a hygienických zásad zacházení s drůbežím masem.</w:t>
      </w:r>
    </w:p>
    <w:p>
      <w:pPr>
        <w:keepNext w:val="0"/>
        <w:keepLines w:val="0"/>
        <w:framePr w:w="10766" w:h="47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způsob provedení zadané činnosti, dodržování hygienických zásad, posuzuje hospodárné využívání surovin, dodržování ekologických principů při výrobě, dodržování zásad bezpečnosti práce, dodržování časového harmonogramu a organizace práce. Zkoušející ověřuje hodnoticí kritéria průběžně při plnění příslušných odborných způsobilostí.</w:t>
      </w:r>
    </w:p>
    <w:p>
      <w:pPr>
        <w:keepNext w:val="0"/>
        <w:keepLines w:val="0"/>
        <w:framePr w:w="10766" w:h="47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Ověření všech kompetencí se provádí v reálném provozu, tzn. na porážecí lince, jejímuž tempu musí uchazeč vyhovět. Při času vymezeném pro zkoušku (min. 2 h) vychází průměrně 10 minut na ověření jedné kompetence, což je dostačující doba provádění technologické operace pro ověření získaných dovedností.</w:t>
      </w:r>
    </w:p>
    <w:p>
      <w:pPr>
        <w:pStyle w:val="P21"/>
        <w:framePr w:w="7654" w:h="331" w:hRule="exact" w:wrap="none" w:vAnchor="page" w:hAnchor="margin" w:x="28" w:y="15940"/>
        <w:rPr>
          <w:rStyle w:val="C16"/>
          <w:rtl w:val="0"/>
        </w:rPr>
      </w:pPr>
      <w:r>
        <w:rPr>
          <w:rStyle w:val="C16"/>
          <w:rtl w:val="0"/>
        </w:rPr>
        <w:t>Porážení, jatečné opracování a porcování drůbeže, 30.9.2026 9:58:41</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potravinářství a krmivářství, ustavená a licencovaná pro tuto činnost HK ČR, SP ČR a AK ČR.</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zpracovatelů masa</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drůbežářských podniků</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Steinhauser, s. r. o.</w:t>
      </w:r>
    </w:p>
    <w:p>
      <w:pPr>
        <w:pStyle w:val="P21"/>
        <w:framePr w:w="7654" w:h="331" w:hRule="exact" w:wrap="none" w:vAnchor="page" w:hAnchor="margin" w:x="28" w:y="15940"/>
        <w:rPr>
          <w:rStyle w:val="C16"/>
          <w:rtl w:val="0"/>
        </w:rPr>
      </w:pPr>
      <w:r>
        <w:rPr>
          <w:rStyle w:val="C16"/>
          <w:rtl w:val="0"/>
        </w:rPr>
        <w:t>Porážení, jatečné opracování a porcování drůbeže, 30.9.2026 9:58:41</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