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C5B6DD" Type="http://schemas.openxmlformats.org/officeDocument/2006/relationships/officeDocument" Target="/word/document.xml" /><Relationship Id="coreR7EC5B6DD" Type="http://schemas.openxmlformats.org/package/2006/relationships/metadata/core-properties" Target="/docProps/core.xml" /><Relationship Id="customR7EC5B6D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porážky, jatečného opracování a porcování drůbeže (kód: 29-022-E)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porážky, jatečné úpravy a porcování drůbeže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drůbeže na porážku a přísun k lince na zpracování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Navěšování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Omračování a vykrvování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Napařování a škubání drůbeže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drůbeže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drůbežího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drůbežího masa, drůbežích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drůbežího masa a drůbežích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drůbeže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20.10.2026 9:26:13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43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https://www.nsp.cz/jednotka-prace/pracovnik-porazky-jatecne-6c58#zdravotni-zpusobilost).</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porážení, jatečné úpravě a porcování drůbeže s využitím technologických postupů a hygienických zásad zacházení s drůbežím masem.</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všech kompetencí se provádí v reálném provozu, tzn. na porážecí lince, jejímuž tempu musí uchazeč vyhovět. Při času vymezeném pro zkoušku (min. 2 h) vychází průměrně 10 minut na ověření jedné kompetence, což je dostačující doba provádění technologické operace pro ověření získaných dovedností.</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20.10.2026 9:26:13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porážky, jatečného opracování a porcování drůbeže, 20.10.2026 9:26:13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