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776323" Type="http://schemas.openxmlformats.org/officeDocument/2006/relationships/officeDocument" Target="/word/document.xml" /><Relationship Id="coreR3B776323" Type="http://schemas.openxmlformats.org/package/2006/relationships/metadata/core-properties" Target="/docProps/core.xml" /><Relationship Id="customR3B7763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manažer provozu (kód: 28-038-M)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manažer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rozvoje a koncepce provozu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inovačních aktivit v chemickém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Posouzení technické a technologické úrovně chemického provozu z pohledu technicko-ekonomické a environmentální výkonnosti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Řízení výrobních procesů ve stanovených technických, technologických a ekonomických parametrech v chemickém provozu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metodách vedoucích k udržitelné spotřebě a udržení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Kontrola a zabezpečování dodržování pracovní a technologické kázně, předpisů pro BOZP, požární ochranu a pro péči o životní prostředí v chemickém provozu</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Chemický technik manažer provozu, 1.6.2026 4:56:59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rozvoje a koncepce provozu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Rámcově zpracovat plán rozvoje a koncepce zadaného chemického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Prezentovat a zdůvodnit jednotlivé body zpracovaného plánu rozvoje a koncepce chemického provozu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Koordinace inovačních aktivit v chemickém provozu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Uvést příklady inovačních aktivit v chemickém provozu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systém koordinace inovačních aktivit v chemickém provozu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Obhájit příklady inovačních aktivit z pohledu ekonomických a environmentálních aspektů, kvality produktů, splnění požadavků zákazníka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Posouzení technické a technologické úrovně chemického provozu z pohledu technicko-ekonomické a environmentální výkonnosti</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Posoudit technickou a technologickou úroveň chemického provozu z pohledu technicko-ekonomického</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Praktické předvedení</w:t>
      </w:r>
    </w:p>
    <w:p>
      <w:pPr>
        <w:pStyle w:val="P16"/>
        <w:framePr w:w="6710" w:h="831" w:hRule="exact" w:wrap="none" w:vAnchor="page" w:hAnchor="margin" w:x="45" w:y="9644"/>
        <w:rPr>
          <w:rStyle w:val="C3"/>
          <w:rtl w:val="0"/>
        </w:rPr>
      </w:pPr>
    </w:p>
    <w:p>
      <w:pPr>
        <w:pStyle w:val="P17"/>
        <w:framePr w:w="6658" w:h="704" w:hRule="exact" w:wrap="none" w:vAnchor="page" w:hAnchor="margin" w:x="71" w:y="9700"/>
        <w:rPr>
          <w:rStyle w:val="C13"/>
          <w:rtl w:val="0"/>
        </w:rPr>
      </w:pPr>
      <w:r>
        <w:rPr>
          <w:rStyle w:val="C13"/>
          <w:rtl w:val="0"/>
        </w:rPr>
        <w:t>b) Posoudit technickou a technologickou úroveň provozu z pohledu environmentální výkonnosti na základě výrobně-technické dokumentace a řídících a organizačních norem týkajících se životního prostředí</w:t>
      </w:r>
    </w:p>
    <w:p>
      <w:pPr>
        <w:pStyle w:val="P30"/>
        <w:framePr w:w="3921" w:h="831" w:hRule="exact" w:wrap="none" w:vAnchor="page" w:hAnchor="margin" w:x="6800" w:y="9644"/>
        <w:rPr>
          <w:rStyle w:val="C3"/>
          <w:rtl w:val="0"/>
        </w:rPr>
      </w:pPr>
    </w:p>
    <w:p>
      <w:pPr>
        <w:pStyle w:val="P31"/>
        <w:framePr w:w="3839" w:h="704" w:hRule="exact" w:wrap="none" w:vAnchor="page" w:hAnchor="margin" w:x="6856" w:y="9700"/>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Popsat systém prevence a řešení havarijních situací ve vztahu k životnímu prostředí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Písemné ověření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547" w:hRule="exact" w:wrap="none" w:vAnchor="page" w:hAnchor="margin" w:x="28" w:y="11631"/>
        <w:rPr>
          <w:rStyle w:val="C18"/>
          <w:rtl w:val="0"/>
        </w:rPr>
      </w:pPr>
      <w:r>
        <w:rPr>
          <w:rStyle w:val="C18"/>
          <w:rtl w:val="0"/>
        </w:rPr>
        <w:t>Řízení výrobních procesů ve stanovených technických, technologických a ekonomických parametrech v chemickém provozu</w:t>
      </w:r>
    </w:p>
    <w:p>
      <w:pPr>
        <w:pStyle w:val="P24"/>
        <w:framePr w:w="6713" w:h="376" w:hRule="exact" w:wrap="none" w:vAnchor="page" w:hAnchor="margin" w:x="45" w:y="12277"/>
        <w:rPr>
          <w:rStyle w:val="C3"/>
          <w:rtl w:val="0"/>
        </w:rPr>
      </w:pPr>
    </w:p>
    <w:p>
      <w:pPr>
        <w:pStyle w:val="P25"/>
        <w:framePr w:w="6661" w:h="249" w:hRule="exact" w:wrap="none" w:vAnchor="page" w:hAnchor="margin" w:x="71" w:y="12348"/>
        <w:rPr>
          <w:rStyle w:val="C19"/>
          <w:rtl w:val="0"/>
        </w:rPr>
      </w:pPr>
      <w:r>
        <w:rPr>
          <w:rStyle w:val="C19"/>
          <w:rtl w:val="0"/>
        </w:rPr>
        <w:t>Kritéria hodnocení</w:t>
      </w:r>
    </w:p>
    <w:p>
      <w:pPr>
        <w:pStyle w:val="P26"/>
        <w:framePr w:w="3918" w:h="376" w:hRule="exact" w:wrap="none" w:vAnchor="page" w:hAnchor="margin" w:x="6803" w:y="12277"/>
        <w:rPr>
          <w:rStyle w:val="C3"/>
          <w:rtl w:val="0"/>
        </w:rPr>
      </w:pPr>
    </w:p>
    <w:p>
      <w:pPr>
        <w:pStyle w:val="P27"/>
        <w:framePr w:w="3836" w:h="249" w:hRule="exact" w:wrap="none" w:vAnchor="page" w:hAnchor="margin" w:x="6859" w:y="12348"/>
        <w:rPr>
          <w:rStyle w:val="C20"/>
          <w:rtl w:val="0"/>
        </w:rPr>
      </w:pPr>
      <w:r>
        <w:rPr>
          <w:rStyle w:val="C20"/>
          <w:rtl w:val="0"/>
        </w:rPr>
        <w:t>Způsoby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a) Popsat a vysvětlit chemické procesy a technologické operace na daném chemickém provozu</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16"/>
        <w:framePr w:w="6710" w:h="376" w:hRule="exact" w:wrap="none" w:vAnchor="page" w:hAnchor="margin" w:x="45" w:y="13260"/>
        <w:rPr>
          <w:rStyle w:val="C3"/>
          <w:rtl w:val="0"/>
        </w:rPr>
      </w:pPr>
    </w:p>
    <w:p>
      <w:pPr>
        <w:pStyle w:val="P17"/>
        <w:framePr w:w="6658" w:h="249" w:hRule="exact" w:wrap="none" w:vAnchor="page" w:hAnchor="margin" w:x="71" w:y="13316"/>
        <w:rPr>
          <w:rStyle w:val="C13"/>
          <w:rtl w:val="0"/>
        </w:rPr>
      </w:pPr>
      <w:r>
        <w:rPr>
          <w:rStyle w:val="C13"/>
          <w:rtl w:val="0"/>
        </w:rPr>
        <w:t>b) Uvést možné problémy v daném chemickém provozu</w:t>
      </w:r>
    </w:p>
    <w:p>
      <w:pPr>
        <w:pStyle w:val="P30"/>
        <w:framePr w:w="3921" w:h="376" w:hRule="exact" w:wrap="none" w:vAnchor="page" w:hAnchor="margin" w:x="6800" w:y="13260"/>
        <w:rPr>
          <w:rStyle w:val="C3"/>
          <w:rtl w:val="0"/>
        </w:rPr>
      </w:pPr>
    </w:p>
    <w:p>
      <w:pPr>
        <w:pStyle w:val="P31"/>
        <w:framePr w:w="3839" w:h="249" w:hRule="exact" w:wrap="none" w:vAnchor="page" w:hAnchor="margin" w:x="6856" w:y="13316"/>
        <w:rPr>
          <w:rStyle w:val="C22"/>
          <w:rtl w:val="0"/>
        </w:rPr>
      </w:pPr>
      <w:r>
        <w:rPr>
          <w:rStyle w:val="C22"/>
          <w:rtl w:val="0"/>
        </w:rPr>
        <w:t>Ústní ověření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Navrhnout způsob odstranění uvedených možných problémů v daném chemickém provozu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16"/>
        <w:framePr w:w="6710" w:h="376" w:hRule="exact" w:wrap="none" w:vAnchor="page" w:hAnchor="margin" w:x="45" w:y="14243"/>
        <w:rPr>
          <w:rStyle w:val="C3"/>
          <w:rtl w:val="0"/>
        </w:rPr>
      </w:pPr>
    </w:p>
    <w:p>
      <w:pPr>
        <w:pStyle w:val="P17"/>
        <w:framePr w:w="6658" w:h="249" w:hRule="exact" w:wrap="none" w:vAnchor="page" w:hAnchor="margin" w:x="71" w:y="14299"/>
        <w:rPr>
          <w:rStyle w:val="C13"/>
          <w:rtl w:val="0"/>
        </w:rPr>
      </w:pPr>
      <w:r>
        <w:rPr>
          <w:rStyle w:val="C13"/>
          <w:rtl w:val="0"/>
        </w:rPr>
        <w:t>d) Vyjmenovat oblasti řízení daného chemického provozu</w:t>
      </w:r>
    </w:p>
    <w:p>
      <w:pPr>
        <w:pStyle w:val="P30"/>
        <w:framePr w:w="3921" w:h="376" w:hRule="exact" w:wrap="none" w:vAnchor="page" w:hAnchor="margin" w:x="6800" w:y="14243"/>
        <w:rPr>
          <w:rStyle w:val="C3"/>
          <w:rtl w:val="0"/>
        </w:rPr>
      </w:pPr>
    </w:p>
    <w:p>
      <w:pPr>
        <w:pStyle w:val="P31"/>
        <w:framePr w:w="3839" w:h="249" w:hRule="exact" w:wrap="none" w:vAnchor="page" w:hAnchor="margin" w:x="6856" w:y="14299"/>
        <w:rPr>
          <w:rStyle w:val="C22"/>
          <w:rtl w:val="0"/>
        </w:rPr>
      </w:pPr>
      <w:r>
        <w:rPr>
          <w:rStyle w:val="C22"/>
          <w:rtl w:val="0"/>
        </w:rPr>
        <w:t>Ústní ověření</w:t>
      </w:r>
    </w:p>
    <w:p>
      <w:pPr>
        <w:pStyle w:val="P12"/>
        <w:framePr w:w="6710" w:h="831" w:hRule="exact" w:wrap="none" w:vAnchor="page" w:hAnchor="margin" w:x="45" w:y="14619"/>
        <w:rPr>
          <w:rStyle w:val="C3"/>
          <w:rtl w:val="0"/>
        </w:rPr>
      </w:pPr>
    </w:p>
    <w:p>
      <w:pPr>
        <w:pStyle w:val="P13"/>
        <w:framePr w:w="6658" w:h="704" w:hRule="exact" w:wrap="none" w:vAnchor="page" w:hAnchor="margin" w:x="71" w:y="14675"/>
        <w:rPr>
          <w:rStyle w:val="C11"/>
          <w:rtl w:val="0"/>
        </w:rPr>
      </w:pPr>
      <w:r>
        <w:rPr>
          <w:rStyle w:val="C11"/>
          <w:rtl w:val="0"/>
        </w:rPr>
        <w:t>e) Vyhodnotit plnění úkolů podle stanovených technických a ekonomických parametrů v daném chemickém provozu chemické výroby, navrhnout potřebná nápravná opatření</w:t>
      </w:r>
    </w:p>
    <w:p>
      <w:pPr>
        <w:pStyle w:val="P28"/>
        <w:framePr w:w="3921" w:h="831" w:hRule="exact" w:wrap="none" w:vAnchor="page" w:hAnchor="margin" w:x="6800" w:y="14619"/>
        <w:rPr>
          <w:rStyle w:val="C3"/>
          <w:rtl w:val="0"/>
        </w:rPr>
      </w:pPr>
    </w:p>
    <w:p>
      <w:pPr>
        <w:pStyle w:val="P29"/>
        <w:framePr w:w="3839" w:h="704" w:hRule="exact" w:wrap="none" w:vAnchor="page" w:hAnchor="margin" w:x="6856" w:y="14675"/>
        <w:rPr>
          <w:rStyle w:val="C21"/>
          <w:rtl w:val="0"/>
        </w:rPr>
      </w:pPr>
      <w:r>
        <w:rPr>
          <w:rStyle w:val="C21"/>
          <w:rtl w:val="0"/>
        </w:rPr>
        <w:t>Praktické předvedení a ústní ověření</w:t>
      </w:r>
    </w:p>
    <w:p>
      <w:pPr>
        <w:pStyle w:val="P32"/>
        <w:framePr w:w="10710" w:h="248" w:hRule="exact" w:wrap="none" w:vAnchor="page" w:hAnchor="margin" w:x="28" w:y="15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1.6.2026 4:56:59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motivace zaměstnanců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Vysvětlit vztah mezi hodnocením zaměstnanců a jejich motivací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 xml:space="preserve">c) Popsat způsoby komunikace mezi zaměstnanci a vedením chemického provozu  vedoucí k motivování zaměstnanců</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Navrhnout zlepšení komunikace mezi zaměstnanci a vedením chemického provozu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Vyjmenovat principy řízení týmové práce a vysvětlit její výhody</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Vyjmenovat pravidla pro správné nakládání s nebezpečnými látkami a směsmi v chemickém provozu</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Vyjmenovat pravidla pro správné odstraňování odpadů v chemickém provozu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Ústní ověření</w:t>
      </w:r>
    </w:p>
    <w:p>
      <w:pPr>
        <w:pStyle w:val="P32"/>
        <w:framePr w:w="10710" w:h="248" w:hRule="exact" w:wrap="none" w:vAnchor="page" w:hAnchor="margin" w:x="28" w:y="8211"/>
        <w:rPr>
          <w:rStyle w:val="C23"/>
          <w:rtl w:val="0"/>
        </w:rPr>
      </w:pPr>
      <w:r>
        <w:rPr>
          <w:rStyle w:val="C23"/>
          <w:rtl w:val="0"/>
        </w:rPr>
        <w:t>Je třeba splnit obě kritéria.</w:t>
      </w:r>
    </w:p>
    <w:p>
      <w:pPr>
        <w:pStyle w:val="P23"/>
        <w:framePr w:w="10710" w:h="340" w:hRule="exact" w:wrap="none" w:vAnchor="page" w:hAnchor="margin" w:x="28" w:y="8647"/>
        <w:rPr>
          <w:rStyle w:val="C18"/>
          <w:rtl w:val="0"/>
        </w:rPr>
      </w:pPr>
      <w:r>
        <w:rPr>
          <w:rStyle w:val="C18"/>
          <w:rtl w:val="0"/>
        </w:rPr>
        <w:t>Orientace v metodách vedoucích k udržitelné spotřebě a udržení chemické výroby</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a) Popsat opatření vedoucí k udržitelné spotřebě v chemickém provozu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Písemné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Popsat opatření vedoucí k udržitelnosti chemické výroby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547" w:hRule="exact" w:wrap="none" w:vAnchor="page" w:hAnchor="margin" w:x="28" w:y="1076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11410"/>
        <w:rPr>
          <w:rStyle w:val="C3"/>
          <w:rtl w:val="0"/>
        </w:rPr>
      </w:pPr>
    </w:p>
    <w:p>
      <w:pPr>
        <w:pStyle w:val="P25"/>
        <w:framePr w:w="6661" w:h="249" w:hRule="exact" w:wrap="none" w:vAnchor="page" w:hAnchor="margin" w:x="71" w:y="11481"/>
        <w:rPr>
          <w:rStyle w:val="C19"/>
          <w:rtl w:val="0"/>
        </w:rPr>
      </w:pPr>
      <w:r>
        <w:rPr>
          <w:rStyle w:val="C19"/>
          <w:rtl w:val="0"/>
        </w:rPr>
        <w:t>Kritéria hodnocení</w:t>
      </w:r>
    </w:p>
    <w:p>
      <w:pPr>
        <w:pStyle w:val="P26"/>
        <w:framePr w:w="3918" w:h="376" w:hRule="exact" w:wrap="none" w:vAnchor="page" w:hAnchor="margin" w:x="6803" w:y="11410"/>
        <w:rPr>
          <w:rStyle w:val="C3"/>
          <w:rtl w:val="0"/>
        </w:rPr>
      </w:pPr>
    </w:p>
    <w:p>
      <w:pPr>
        <w:pStyle w:val="P27"/>
        <w:framePr w:w="3836" w:h="249" w:hRule="exact" w:wrap="none" w:vAnchor="page" w:hAnchor="margin" w:x="6859" w:y="11481"/>
        <w:rPr>
          <w:rStyle w:val="C20"/>
          <w:rtl w:val="0"/>
        </w:rPr>
      </w:pPr>
      <w:r>
        <w:rPr>
          <w:rStyle w:val="C20"/>
          <w:rtl w:val="0"/>
        </w:rPr>
        <w:t>Způsoby ověření</w:t>
      </w:r>
    </w:p>
    <w:p>
      <w:pPr>
        <w:pStyle w:val="P12"/>
        <w:framePr w:w="6710" w:h="607" w:hRule="exact" w:wrap="none" w:vAnchor="page" w:hAnchor="margin" w:x="45" w:y="11787"/>
        <w:rPr>
          <w:rStyle w:val="C3"/>
          <w:rtl w:val="0"/>
        </w:rPr>
      </w:pPr>
    </w:p>
    <w:p>
      <w:pPr>
        <w:pStyle w:val="P13"/>
        <w:framePr w:w="6658" w:h="480" w:hRule="exact" w:wrap="none" w:vAnchor="page" w:hAnchor="margin" w:x="71" w:y="11843"/>
        <w:rPr>
          <w:rStyle w:val="C11"/>
          <w:rtl w:val="0"/>
        </w:rPr>
      </w:pPr>
      <w:r>
        <w:rPr>
          <w:rStyle w:val="C11"/>
          <w:rtl w:val="0"/>
        </w:rPr>
        <w:t>a) Popsat zásady bezpečnosti a ochrany zdraví při práci, požární prevence a péče o životní prostředí v chemickém provozu</w:t>
      </w:r>
    </w:p>
    <w:p>
      <w:pPr>
        <w:pStyle w:val="P28"/>
        <w:framePr w:w="3921" w:h="607" w:hRule="exact" w:wrap="none" w:vAnchor="page" w:hAnchor="margin" w:x="6800" w:y="11787"/>
        <w:rPr>
          <w:rStyle w:val="C3"/>
          <w:rtl w:val="0"/>
        </w:rPr>
      </w:pPr>
    </w:p>
    <w:p>
      <w:pPr>
        <w:pStyle w:val="P29"/>
        <w:framePr w:w="3839" w:h="480" w:hRule="exact" w:wrap="none" w:vAnchor="page" w:hAnchor="margin" w:x="6856" w:y="11843"/>
        <w:rPr>
          <w:rStyle w:val="C21"/>
          <w:rtl w:val="0"/>
        </w:rPr>
      </w:pPr>
      <w:r>
        <w:rPr>
          <w:rStyle w:val="C21"/>
          <w:rtl w:val="0"/>
        </w:rPr>
        <w:t>Ústní ověření</w:t>
      </w:r>
    </w:p>
    <w:p>
      <w:pPr>
        <w:pStyle w:val="P16"/>
        <w:framePr w:w="6710" w:h="831" w:hRule="exact" w:wrap="none" w:vAnchor="page" w:hAnchor="margin" w:x="45" w:y="12393"/>
        <w:rPr>
          <w:rStyle w:val="C3"/>
          <w:rtl w:val="0"/>
        </w:rPr>
      </w:pPr>
    </w:p>
    <w:p>
      <w:pPr>
        <w:pStyle w:val="P17"/>
        <w:framePr w:w="6658" w:h="704" w:hRule="exact" w:wrap="none" w:vAnchor="page" w:hAnchor="margin" w:x="71" w:y="12449"/>
        <w:rPr>
          <w:rStyle w:val="C13"/>
          <w:rtl w:val="0"/>
        </w:rPr>
      </w:pPr>
      <w:r>
        <w:rPr>
          <w:rStyle w:val="C13"/>
          <w:rtl w:val="0"/>
        </w:rPr>
        <w:t>b) Vyhledat ve schválených interních dokumentech pro bezpečnost a ochranu zdraví při práci, požární prevenci a péči o životní prostředí oblasti týkající se daného provozu</w:t>
      </w:r>
    </w:p>
    <w:p>
      <w:pPr>
        <w:pStyle w:val="P30"/>
        <w:framePr w:w="3921" w:h="831" w:hRule="exact" w:wrap="none" w:vAnchor="page" w:hAnchor="margin" w:x="6800" w:y="12393"/>
        <w:rPr>
          <w:rStyle w:val="C3"/>
          <w:rtl w:val="0"/>
        </w:rPr>
      </w:pPr>
    </w:p>
    <w:p>
      <w:pPr>
        <w:pStyle w:val="P31"/>
        <w:framePr w:w="3839" w:h="704" w:hRule="exact" w:wrap="none" w:vAnchor="page" w:hAnchor="margin" w:x="6856" w:y="12449"/>
        <w:rPr>
          <w:rStyle w:val="C22"/>
          <w:rtl w:val="0"/>
        </w:rPr>
      </w:pPr>
      <w:r>
        <w:rPr>
          <w:rStyle w:val="C22"/>
          <w:rtl w:val="0"/>
        </w:rPr>
        <w:t>Praktické předvedení</w:t>
      </w:r>
    </w:p>
    <w:p>
      <w:pPr>
        <w:pStyle w:val="P12"/>
        <w:framePr w:w="6710" w:h="607" w:hRule="exact" w:wrap="none" w:vAnchor="page" w:hAnchor="margin" w:x="45" w:y="13224"/>
        <w:rPr>
          <w:rStyle w:val="C3"/>
          <w:rtl w:val="0"/>
        </w:rPr>
      </w:pPr>
    </w:p>
    <w:p>
      <w:pPr>
        <w:pStyle w:val="P13"/>
        <w:framePr w:w="6658" w:h="480" w:hRule="exact" w:wrap="none" w:vAnchor="page" w:hAnchor="margin" w:x="71" w:y="13280"/>
        <w:rPr>
          <w:rStyle w:val="C11"/>
          <w:rtl w:val="0"/>
        </w:rPr>
      </w:pPr>
      <w:r>
        <w:rPr>
          <w:rStyle w:val="C11"/>
          <w:rtl w:val="0"/>
        </w:rPr>
        <w:t>c) Vyhodnotit stav v uvedené oblasti a navrhnout potřebná nápravná opatření pro daný provoz</w:t>
      </w:r>
    </w:p>
    <w:p>
      <w:pPr>
        <w:pStyle w:val="P28"/>
        <w:framePr w:w="3921" w:h="607" w:hRule="exact" w:wrap="none" w:vAnchor="page" w:hAnchor="margin" w:x="6800" w:y="13224"/>
        <w:rPr>
          <w:rStyle w:val="C3"/>
          <w:rtl w:val="0"/>
        </w:rPr>
      </w:pPr>
    </w:p>
    <w:p>
      <w:pPr>
        <w:pStyle w:val="P29"/>
        <w:framePr w:w="3839" w:h="480" w:hRule="exact" w:wrap="none" w:vAnchor="page" w:hAnchor="margin" w:x="6856" w:y="13280"/>
        <w:rPr>
          <w:rStyle w:val="C21"/>
          <w:rtl w:val="0"/>
        </w:rPr>
      </w:pPr>
      <w:r>
        <w:rPr>
          <w:rStyle w:val="C21"/>
          <w:rtl w:val="0"/>
        </w:rPr>
        <w:t>Praktické předvedení</w:t>
      </w:r>
    </w:p>
    <w:p>
      <w:pPr>
        <w:pStyle w:val="P32"/>
        <w:framePr w:w="10710" w:h="248" w:hRule="exact" w:wrap="none" w:vAnchor="page" w:hAnchor="margin" w:x="28" w:y="139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1.6.2026 4:56:59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střední vzdělání s maturitní zkouškou v oboru technické chemie a chemie silikátů nebo v oboru přírodovědném.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zadání pro ověřování jednotlivých kompetencí uvedených v hodnoticím standardu.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je třeba zadávat komplexní úkoly prověřující aplikaci chemických a manažerských znalostí a dovedností na zadaném úseku chemické výroby, který určí autorizovaná osoba.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Plánování rozvoje a koncepce provozu chemické výroby, kritérium a), uchazeč zpracuje rámcový plán rozvoje a koncepce zadaného chemického provozu dle zadání autorizované osoby v rámci doby přípravy na zkoušku.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Posouzení technické a technologické úrovně chemického provozu z pohledu technicko-ekonomické a environmentální výkonnosti, kritérium a) a b), autorizovaná osoba připraví a při zkoušce zadá podklady pro ověření obou kritérií.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Řízení výrobních procesů ve stanovených technických, technologických a ekonomických parametrech v chemickém provozu, kritérium a), b), c); Kontrola a zabezpečování dodržování pracovní a technologické kázně, předpisů pro BOZP, požární ochranu a pro péči o životní prostředí v chemickém provozu, kritérium b), c), autorizovaná osoba určí daný chemický provoz.</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způsobem "písemné a ústní ověření" uchazeč ve stanoveném časovém limitu písemně vypracuje zadané úkoly a ústně doplní či dovysvětlí.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manažer provozu, 1.6.2026 4:56:59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28-038-M Chemický technik manažer provozu a vysokoškolské vzdělání a alespoň 5 let odborné praxe v řídicích funkcích v oblasti chemických výrob.</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manažer provozu, 1.6.2026 4:56:59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kancelářským Officem, tiskárnou a internetový přístup k právním předpisům</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 - technologický postup, pracovní instrukce pro obsluhu a údržbu zařízení, pracovní instrukce pro nakládání s odpady, pracovní instrukce pro vedení provozní dokumentace, požární dokumentaci, havarijní plány, dokumentaci rizik na pracovišti, písemná pravidla pro nakládání s nebezpečnými chemickými látkami a směsmi, traumatologický plán, normy technologického režimu, spotřební normy, kapacitní normy a normy obsluhy, kalkulační vzorec pro výpočet vlastních nákladů chemického provozu</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 - pro mechanické operace, hydromechanické operace, tepelné operace, difúzní operace a chemické procesy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pStyle w:val="P21"/>
        <w:framePr w:w="7654" w:h="331" w:hRule="exact" w:wrap="none" w:vAnchor="page" w:hAnchor="margin" w:x="28" w:y="15940"/>
        <w:rPr>
          <w:rStyle w:val="C16"/>
          <w:rtl w:val="0"/>
        </w:rPr>
      </w:pPr>
      <w:r>
        <w:rPr>
          <w:rStyle w:val="C16"/>
          <w:rtl w:val="0"/>
        </w:rPr>
        <w:t>Chemický technik manažer provozu, 1.6.2026 4:56:59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Polyplasty,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manažer provozu, 1.6.2026 4:56:59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B6E9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A398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9766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