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03300" Type="http://schemas.openxmlformats.org/officeDocument/2006/relationships/officeDocument" Target="/word/document.xml" /><Relationship Id="coreR6A103300" Type="http://schemas.openxmlformats.org/package/2006/relationships/metadata/core-properties" Target="/docProps/core.xml" /><Relationship Id="customR6A1033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manažer provozu / chemická technička manažerka provozu (kód: 28-038-M)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manažer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Plánování rozvoje a koncepce provozu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inovačních aktivit v chemickém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Posouzení technické a technologické úrovně chemického provozu z pohledu technicko-ekonomické a environmentální výkonnosti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Řízení výrobních procesů ve stanovených technických, technologických a ekonomických parametrech v chemickém provozu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ve správném nakládání s nebezpečnými látkami a směsmi v chemickém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metodách vedoucích k udržitelné spotřebě a udržení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Kontrola a zabezpečování dodržování pracovní a technologické kázně, předpisů pro BOZP, požární ochranu a pro péči o životní prostředí v chemickém provozu</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Plánování rozvoje a koncepce provozu chemické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Rámcově zpracovat plán rozvoje a koncepce zadaného chemického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a zdůvodnit jednotlivé body zpracovaného plánu rozvoje a koncepce chemického provozu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Koordinace inovačních aktivit v chemickém provozu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Uvést příklady inovačních aktivit v chemickém provozu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systém koordinace inovačních aktivit v chemickém provozu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Obhájit příklady inovačních aktivit z pohledu ekonomických a environmentálních aspektů, kvality produktů, splnění požadavků zákazníka</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547" w:hRule="exact" w:wrap="none" w:vAnchor="page" w:hAnchor="margin" w:x="28" w:y="8014"/>
        <w:rPr>
          <w:rStyle w:val="C18"/>
          <w:rtl w:val="0"/>
        </w:rPr>
      </w:pPr>
      <w:r>
        <w:rPr>
          <w:rStyle w:val="C18"/>
          <w:rtl w:val="0"/>
        </w:rPr>
        <w:t>Posouzení technické a technologické úrovně chemického provozu z pohledu technicko-ekonomické a environmentální výkonnosti</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Posoudit technickou a technologickou úroveň chemického provozu z pohledu technicko-ekonomického</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Praktické předvedení</w:t>
      </w:r>
    </w:p>
    <w:p>
      <w:pPr>
        <w:pStyle w:val="P16"/>
        <w:framePr w:w="6710" w:h="831" w:hRule="exact" w:wrap="none" w:vAnchor="page" w:hAnchor="margin" w:x="45" w:y="9644"/>
        <w:rPr>
          <w:rStyle w:val="C3"/>
          <w:rtl w:val="0"/>
        </w:rPr>
      </w:pPr>
    </w:p>
    <w:p>
      <w:pPr>
        <w:pStyle w:val="P17"/>
        <w:framePr w:w="6658" w:h="704" w:hRule="exact" w:wrap="none" w:vAnchor="page" w:hAnchor="margin" w:x="71" w:y="9700"/>
        <w:rPr>
          <w:rStyle w:val="C13"/>
          <w:rtl w:val="0"/>
        </w:rPr>
      </w:pPr>
      <w:r>
        <w:rPr>
          <w:rStyle w:val="C13"/>
          <w:rtl w:val="0"/>
        </w:rPr>
        <w:t>b) Posoudit technickou a technologickou úroveň provozu z pohledu environmentální výkonnosti na základě výrobně-technické dokumentace a řídících a organizačních norem týkajících se životního prostředí</w:t>
      </w:r>
    </w:p>
    <w:p>
      <w:pPr>
        <w:pStyle w:val="P30"/>
        <w:framePr w:w="3921" w:h="831" w:hRule="exact" w:wrap="none" w:vAnchor="page" w:hAnchor="margin" w:x="6800" w:y="9644"/>
        <w:rPr>
          <w:rStyle w:val="C3"/>
          <w:rtl w:val="0"/>
        </w:rPr>
      </w:pPr>
    </w:p>
    <w:p>
      <w:pPr>
        <w:pStyle w:val="P31"/>
        <w:framePr w:w="3839" w:h="704" w:hRule="exact" w:wrap="none" w:vAnchor="page" w:hAnchor="margin" w:x="6856" w:y="9700"/>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Popsat systém prevence a řešení havarijních situací ve vztahu k životnímu prostředí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Písemné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547" w:hRule="exact" w:wrap="none" w:vAnchor="page" w:hAnchor="margin" w:x="28" w:y="11631"/>
        <w:rPr>
          <w:rStyle w:val="C18"/>
          <w:rtl w:val="0"/>
        </w:rPr>
      </w:pPr>
      <w:r>
        <w:rPr>
          <w:rStyle w:val="C18"/>
          <w:rtl w:val="0"/>
        </w:rPr>
        <w:t>Řízení výrobních procesů ve stanovených technických, technologických a ekonomických parametrech v chemickém provozu</w:t>
      </w:r>
    </w:p>
    <w:p>
      <w:pPr>
        <w:pStyle w:val="P24"/>
        <w:framePr w:w="6713" w:h="376" w:hRule="exact" w:wrap="none" w:vAnchor="page" w:hAnchor="margin" w:x="45" w:y="12277"/>
        <w:rPr>
          <w:rStyle w:val="C3"/>
          <w:rtl w:val="0"/>
        </w:rPr>
      </w:pPr>
    </w:p>
    <w:p>
      <w:pPr>
        <w:pStyle w:val="P25"/>
        <w:framePr w:w="6661" w:h="249" w:hRule="exact" w:wrap="none" w:vAnchor="page" w:hAnchor="margin" w:x="71" w:y="12348"/>
        <w:rPr>
          <w:rStyle w:val="C19"/>
          <w:rtl w:val="0"/>
        </w:rPr>
      </w:pPr>
      <w:r>
        <w:rPr>
          <w:rStyle w:val="C19"/>
          <w:rtl w:val="0"/>
        </w:rPr>
        <w:t>Kritéria hodnocení</w:t>
      </w:r>
    </w:p>
    <w:p>
      <w:pPr>
        <w:pStyle w:val="P26"/>
        <w:framePr w:w="3918" w:h="376" w:hRule="exact" w:wrap="none" w:vAnchor="page" w:hAnchor="margin" w:x="6803" w:y="12277"/>
        <w:rPr>
          <w:rStyle w:val="C3"/>
          <w:rtl w:val="0"/>
        </w:rPr>
      </w:pPr>
    </w:p>
    <w:p>
      <w:pPr>
        <w:pStyle w:val="P27"/>
        <w:framePr w:w="3836" w:h="249" w:hRule="exact" w:wrap="none" w:vAnchor="page" w:hAnchor="margin" w:x="6859" w:y="12348"/>
        <w:rPr>
          <w:rStyle w:val="C20"/>
          <w:rtl w:val="0"/>
        </w:rPr>
      </w:pPr>
      <w:r>
        <w:rPr>
          <w:rStyle w:val="C20"/>
          <w:rtl w:val="0"/>
        </w:rPr>
        <w:t>Způsoby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a) Popsat a vysvětlit chemické procesy a technologické operace na daném chemickém provozu</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60"/>
        <w:rPr>
          <w:rStyle w:val="C3"/>
          <w:rtl w:val="0"/>
        </w:rPr>
      </w:pPr>
    </w:p>
    <w:p>
      <w:pPr>
        <w:pStyle w:val="P17"/>
        <w:framePr w:w="6658" w:h="249" w:hRule="exact" w:wrap="none" w:vAnchor="page" w:hAnchor="margin" w:x="71" w:y="13316"/>
        <w:rPr>
          <w:rStyle w:val="C13"/>
          <w:rtl w:val="0"/>
        </w:rPr>
      </w:pPr>
      <w:r>
        <w:rPr>
          <w:rStyle w:val="C13"/>
          <w:rtl w:val="0"/>
        </w:rPr>
        <w:t>b) Uvést možné problémy v daném chemickém provozu</w:t>
      </w:r>
    </w:p>
    <w:p>
      <w:pPr>
        <w:pStyle w:val="P30"/>
        <w:framePr w:w="3921" w:h="376" w:hRule="exact" w:wrap="none" w:vAnchor="page" w:hAnchor="margin" w:x="6800" w:y="13260"/>
        <w:rPr>
          <w:rStyle w:val="C3"/>
          <w:rtl w:val="0"/>
        </w:rPr>
      </w:pPr>
    </w:p>
    <w:p>
      <w:pPr>
        <w:pStyle w:val="P31"/>
        <w:framePr w:w="3839" w:h="249" w:hRule="exact" w:wrap="none" w:vAnchor="page" w:hAnchor="margin" w:x="6856" w:y="13316"/>
        <w:rPr>
          <w:rStyle w:val="C22"/>
          <w:rtl w:val="0"/>
        </w:rPr>
      </w:pPr>
      <w:r>
        <w:rPr>
          <w:rStyle w:val="C22"/>
          <w:rtl w:val="0"/>
        </w:rPr>
        <w:t>Ústní ověření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Navrhnout způsob odstranění uvedených možných problémů v daném chemickém provozu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Vyjmenovat oblasti řízení daného chemického provozu</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12"/>
        <w:framePr w:w="6710" w:h="831" w:hRule="exact" w:wrap="none" w:vAnchor="page" w:hAnchor="margin" w:x="45" w:y="14619"/>
        <w:rPr>
          <w:rStyle w:val="C3"/>
          <w:rtl w:val="0"/>
        </w:rPr>
      </w:pPr>
    </w:p>
    <w:p>
      <w:pPr>
        <w:pStyle w:val="P13"/>
        <w:framePr w:w="6658" w:h="704" w:hRule="exact" w:wrap="none" w:vAnchor="page" w:hAnchor="margin" w:x="71" w:y="14675"/>
        <w:rPr>
          <w:rStyle w:val="C11"/>
          <w:rtl w:val="0"/>
        </w:rPr>
      </w:pPr>
      <w:r>
        <w:rPr>
          <w:rStyle w:val="C11"/>
          <w:rtl w:val="0"/>
        </w:rPr>
        <w:t>e) Vyhodnotit plnění úkolů podle stanovených technických a ekonomických parametrů v daném chemickém provozu chemické výroby, navrhnout potřebná nápravná opatření</w:t>
      </w:r>
    </w:p>
    <w:p>
      <w:pPr>
        <w:pStyle w:val="P28"/>
        <w:framePr w:w="3921" w:h="831" w:hRule="exact" w:wrap="none" w:vAnchor="page" w:hAnchor="margin" w:x="6800" w:y="14619"/>
        <w:rPr>
          <w:rStyle w:val="C3"/>
          <w:rtl w:val="0"/>
        </w:rPr>
      </w:pPr>
    </w:p>
    <w:p>
      <w:pPr>
        <w:pStyle w:val="P29"/>
        <w:framePr w:w="3839" w:h="704"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5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a motivování zaměstnanců, zajišťování komunikace mezi zaměstnanci a vedením chemického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motivace zaměstnanců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vztah mezi hodnocením zaměstnanců a jejich motivací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 xml:space="preserve">c) Popsat způsoby komunikace mezi zaměstnanci a vedením chemického provozu  vedoucí k motivování zaměstnanců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Navrhnout zlepšení komunikace mezi zaměstnanci a vedením chemického provozu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Vyjmenovat principy řízení týmové práce a vysvětlit její výhody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Vyjmenovat pravidla pro správné nakládání s nebezpečnými látkami a směsmi v chemickém provozu</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Vyjmenovat pravidla pro správné odstraňování odpadů v chemickém provozu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Ústní ověření</w:t>
      </w:r>
    </w:p>
    <w:p>
      <w:pPr>
        <w:pStyle w:val="P32"/>
        <w:framePr w:w="10710" w:h="248" w:hRule="exact" w:wrap="none" w:vAnchor="page" w:hAnchor="margin" w:x="28" w:y="8211"/>
        <w:rPr>
          <w:rStyle w:val="C23"/>
          <w:rtl w:val="0"/>
        </w:rPr>
      </w:pPr>
      <w:r>
        <w:rPr>
          <w:rStyle w:val="C23"/>
          <w:rtl w:val="0"/>
        </w:rPr>
        <w:t>Je třeba splnit obě kritéria.</w:t>
      </w:r>
    </w:p>
    <w:p>
      <w:pPr>
        <w:pStyle w:val="P23"/>
        <w:framePr w:w="10710" w:h="340" w:hRule="exact" w:wrap="none" w:vAnchor="page" w:hAnchor="margin" w:x="28" w:y="8647"/>
        <w:rPr>
          <w:rStyle w:val="C18"/>
          <w:rtl w:val="0"/>
        </w:rPr>
      </w:pPr>
      <w:r>
        <w:rPr>
          <w:rStyle w:val="C18"/>
          <w:rtl w:val="0"/>
        </w:rPr>
        <w:t>Orientace v metodách vedoucích k udržitelné spotřebě a udržení chemické výroby</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a) Popsat opatření vedoucí k udržitelné spotřebě v chemickém provozu</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Písemné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Popsat opatření vedoucí k udržitelnosti chemické výroby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Písemné a ústní ověření</w:t>
      </w:r>
    </w:p>
    <w:p>
      <w:pPr>
        <w:pStyle w:val="P32"/>
        <w:framePr w:w="10710" w:h="248" w:hRule="exact" w:wrap="none" w:vAnchor="page" w:hAnchor="margin" w:x="28" w:y="10328"/>
        <w:rPr>
          <w:rStyle w:val="C23"/>
          <w:rtl w:val="0"/>
        </w:rPr>
      </w:pPr>
      <w:r>
        <w:rPr>
          <w:rStyle w:val="C23"/>
          <w:rtl w:val="0"/>
        </w:rPr>
        <w:t>Je třeba splnit obě kritéria.</w:t>
      </w:r>
    </w:p>
    <w:p>
      <w:pPr>
        <w:pStyle w:val="P23"/>
        <w:framePr w:w="10710" w:h="547" w:hRule="exact" w:wrap="none" w:vAnchor="page" w:hAnchor="margin" w:x="28" w:y="10764"/>
        <w:rPr>
          <w:rStyle w:val="C18"/>
          <w:rtl w:val="0"/>
        </w:rPr>
      </w:pPr>
      <w:r>
        <w:rPr>
          <w:rStyle w:val="C18"/>
          <w:rtl w:val="0"/>
        </w:rPr>
        <w:t>Kontrola a zabezpečování dodržování pracovní a technologické kázně, předpisů pro BOZP, požární ochranu a pro péči o životní prostředí v chemickém provozu</w:t>
      </w:r>
    </w:p>
    <w:p>
      <w:pPr>
        <w:pStyle w:val="P24"/>
        <w:framePr w:w="6713" w:h="376" w:hRule="exact" w:wrap="none" w:vAnchor="page" w:hAnchor="margin" w:x="45" w:y="11410"/>
        <w:rPr>
          <w:rStyle w:val="C3"/>
          <w:rtl w:val="0"/>
        </w:rPr>
      </w:pPr>
    </w:p>
    <w:p>
      <w:pPr>
        <w:pStyle w:val="P25"/>
        <w:framePr w:w="6661" w:h="249" w:hRule="exact" w:wrap="none" w:vAnchor="page" w:hAnchor="margin" w:x="71" w:y="11481"/>
        <w:rPr>
          <w:rStyle w:val="C19"/>
          <w:rtl w:val="0"/>
        </w:rPr>
      </w:pPr>
      <w:r>
        <w:rPr>
          <w:rStyle w:val="C19"/>
          <w:rtl w:val="0"/>
        </w:rPr>
        <w:t>Kritéria hodnocení</w:t>
      </w:r>
    </w:p>
    <w:p>
      <w:pPr>
        <w:pStyle w:val="P26"/>
        <w:framePr w:w="3918" w:h="376" w:hRule="exact" w:wrap="none" w:vAnchor="page" w:hAnchor="margin" w:x="6803" w:y="11410"/>
        <w:rPr>
          <w:rStyle w:val="C3"/>
          <w:rtl w:val="0"/>
        </w:rPr>
      </w:pPr>
    </w:p>
    <w:p>
      <w:pPr>
        <w:pStyle w:val="P27"/>
        <w:framePr w:w="3836" w:h="249" w:hRule="exact" w:wrap="none" w:vAnchor="page" w:hAnchor="margin" w:x="6859" w:y="11481"/>
        <w:rPr>
          <w:rStyle w:val="C20"/>
          <w:rtl w:val="0"/>
        </w:rPr>
      </w:pPr>
      <w:r>
        <w:rPr>
          <w:rStyle w:val="C20"/>
          <w:rtl w:val="0"/>
        </w:rPr>
        <w:t>Způsoby ověření</w:t>
      </w:r>
    </w:p>
    <w:p>
      <w:pPr>
        <w:pStyle w:val="P12"/>
        <w:framePr w:w="6710" w:h="607" w:hRule="exact" w:wrap="none" w:vAnchor="page" w:hAnchor="margin" w:x="45" w:y="11787"/>
        <w:rPr>
          <w:rStyle w:val="C3"/>
          <w:rtl w:val="0"/>
        </w:rPr>
      </w:pPr>
    </w:p>
    <w:p>
      <w:pPr>
        <w:pStyle w:val="P13"/>
        <w:framePr w:w="6658" w:h="480" w:hRule="exact" w:wrap="none" w:vAnchor="page" w:hAnchor="margin" w:x="71" w:y="11843"/>
        <w:rPr>
          <w:rStyle w:val="C11"/>
          <w:rtl w:val="0"/>
        </w:rPr>
      </w:pPr>
      <w:r>
        <w:rPr>
          <w:rStyle w:val="C11"/>
          <w:rtl w:val="0"/>
        </w:rPr>
        <w:t>a) Popsat zásady bezpečnosti a ochrany zdraví při práci, požární prevence a péče o životní prostředí v chemickém provozu</w:t>
      </w:r>
    </w:p>
    <w:p>
      <w:pPr>
        <w:pStyle w:val="P28"/>
        <w:framePr w:w="3921" w:h="607" w:hRule="exact" w:wrap="none" w:vAnchor="page" w:hAnchor="margin" w:x="6800" w:y="11787"/>
        <w:rPr>
          <w:rStyle w:val="C3"/>
          <w:rtl w:val="0"/>
        </w:rPr>
      </w:pPr>
    </w:p>
    <w:p>
      <w:pPr>
        <w:pStyle w:val="P29"/>
        <w:framePr w:w="3839" w:h="480" w:hRule="exact" w:wrap="none" w:vAnchor="page" w:hAnchor="margin" w:x="6856" w:y="11843"/>
        <w:rPr>
          <w:rStyle w:val="C21"/>
          <w:rtl w:val="0"/>
        </w:rPr>
      </w:pPr>
      <w:r>
        <w:rPr>
          <w:rStyle w:val="C21"/>
          <w:rtl w:val="0"/>
        </w:rPr>
        <w:t>Ústní ověření</w:t>
      </w:r>
    </w:p>
    <w:p>
      <w:pPr>
        <w:pStyle w:val="P16"/>
        <w:framePr w:w="6710" w:h="831" w:hRule="exact" w:wrap="none" w:vAnchor="page" w:hAnchor="margin" w:x="45" w:y="12393"/>
        <w:rPr>
          <w:rStyle w:val="C3"/>
          <w:rtl w:val="0"/>
        </w:rPr>
      </w:pPr>
    </w:p>
    <w:p>
      <w:pPr>
        <w:pStyle w:val="P17"/>
        <w:framePr w:w="6658" w:h="704" w:hRule="exact" w:wrap="none" w:vAnchor="page" w:hAnchor="margin" w:x="71" w:y="12449"/>
        <w:rPr>
          <w:rStyle w:val="C13"/>
          <w:rtl w:val="0"/>
        </w:rPr>
      </w:pPr>
      <w:r>
        <w:rPr>
          <w:rStyle w:val="C13"/>
          <w:rtl w:val="0"/>
        </w:rPr>
        <w:t>b) Vyhledat ve schválených interních dokumentech pro bezpečnost a ochranu zdraví při práci, požární prevenci a péči o životní prostředí oblasti týkající se daného provozu</w:t>
      </w:r>
    </w:p>
    <w:p>
      <w:pPr>
        <w:pStyle w:val="P30"/>
        <w:framePr w:w="3921" w:h="831" w:hRule="exact" w:wrap="none" w:vAnchor="page" w:hAnchor="margin" w:x="6800" w:y="12393"/>
        <w:rPr>
          <w:rStyle w:val="C3"/>
          <w:rtl w:val="0"/>
        </w:rPr>
      </w:pPr>
    </w:p>
    <w:p>
      <w:pPr>
        <w:pStyle w:val="P31"/>
        <w:framePr w:w="3839" w:h="704" w:hRule="exact" w:wrap="none" w:vAnchor="page" w:hAnchor="margin" w:x="6856" w:y="12449"/>
        <w:rPr>
          <w:rStyle w:val="C22"/>
          <w:rtl w:val="0"/>
        </w:rPr>
      </w:pPr>
      <w:r>
        <w:rPr>
          <w:rStyle w:val="C22"/>
          <w:rtl w:val="0"/>
        </w:rPr>
        <w:t>Praktické předvedení</w:t>
      </w:r>
    </w:p>
    <w:p>
      <w:pPr>
        <w:pStyle w:val="P12"/>
        <w:framePr w:w="6710" w:h="607" w:hRule="exact" w:wrap="none" w:vAnchor="page" w:hAnchor="margin" w:x="45" w:y="13224"/>
        <w:rPr>
          <w:rStyle w:val="C3"/>
          <w:rtl w:val="0"/>
        </w:rPr>
      </w:pPr>
    </w:p>
    <w:p>
      <w:pPr>
        <w:pStyle w:val="P13"/>
        <w:framePr w:w="6658" w:h="480" w:hRule="exact" w:wrap="none" w:vAnchor="page" w:hAnchor="margin" w:x="71" w:y="13280"/>
        <w:rPr>
          <w:rStyle w:val="C11"/>
          <w:rtl w:val="0"/>
        </w:rPr>
      </w:pPr>
      <w:r>
        <w:rPr>
          <w:rStyle w:val="C11"/>
          <w:rtl w:val="0"/>
        </w:rPr>
        <w:t>c) Vyhodnotit stav v uvedené oblasti a navrhnout potřebná nápravná opatření pro daný provoz</w:t>
      </w:r>
    </w:p>
    <w:p>
      <w:pPr>
        <w:pStyle w:val="P28"/>
        <w:framePr w:w="3921" w:h="607" w:hRule="exact" w:wrap="none" w:vAnchor="page" w:hAnchor="margin" w:x="6800" w:y="13224"/>
        <w:rPr>
          <w:rStyle w:val="C3"/>
          <w:rtl w:val="0"/>
        </w:rPr>
      </w:pPr>
    </w:p>
    <w:p>
      <w:pPr>
        <w:pStyle w:val="P29"/>
        <w:framePr w:w="3839" w:h="480" w:hRule="exact" w:wrap="none" w:vAnchor="page" w:hAnchor="margin" w:x="6856" w:y="13280"/>
        <w:rPr>
          <w:rStyle w:val="C21"/>
          <w:rtl w:val="0"/>
        </w:rPr>
      </w:pPr>
      <w:r>
        <w:rPr>
          <w:rStyle w:val="C21"/>
          <w:rtl w:val="0"/>
        </w:rPr>
        <w:t>Praktické předvedení</w:t>
      </w:r>
    </w:p>
    <w:p>
      <w:pPr>
        <w:pStyle w:val="P32"/>
        <w:framePr w:w="10710" w:h="248" w:hRule="exact" w:wrap="none" w:vAnchor="page" w:hAnchor="margin" w:x="28" w:y="13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maturitní zkouškou v oboru technické chemie a chemie silikátů nebo v oboru přírodovědném.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soubor zadání pro ověřování jednotlivých kompetencí uvedených v hodnoticím standardu.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je třeba zadávat komplexní úkoly prověřující aplikaci chemických a manažerských znalostí a dovedností na zadaném úseku chemické výroby, který určí autorizovaná osoba.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Plánování rozvoje a koncepce provozu chemické výroby, kritérium a), uchazeč zpracuje rámcový plán rozvoje a koncepce zadaného chemického provozu dle zadání autorizované osoby v rámci doby přípravy na zkoušku.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Posouzení technické a technologické úrovně chemického provozu z pohledu technicko-ekonomické a environmentální výkonnosti, kritérium a) a b), autorizovaná osoba připraví a při zkoušce zadá podklady pro ověření obou kritérií.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Řízení výrobních procesů ve stanovených technických, technologických a ekonomických parametrech v chemickém provozu, kritérium a), b), c); Kontrola a zabezpečování dodržování pracovní a technologické kázně, předpisů pro BOZP, požární ochranu a pro péči o životní prostředí v chemickém provozu, kritérium b), c), autorizovaná osoba určí daný chemický provoz.</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způsobem "písemné a ústní ověření" uchazeč ve stanoveném časovém limitu písemně vypracuje zadané úkoly a ústně doplní či dovysvětlí.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řídicí funkci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řídicí funkci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28-038-M Chemický technik manažer provozu / chemická technička manažerka provozu a vysokoškolské vzdělání a alespoň 5 let odborné praxe v řídicích funkcích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tiskárnou a internetový přístup k právním předpisům</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technologický postup, pracovní instrukce pro obsluhu a údržbu zařízení, pracovní instrukce pro nakládání s odpady, pracovní instrukce pro vedení provozní dokumentace, požární dokumentaci, havarijní plány, dokumentaci rizik na pracovišti, písemná pravidla pro nakládání s nebezpečnými chemickými látkami a směsmi, traumatologický plán, normy technologického režimu, spotřební normy, kapacitní normy a normy obsluhy, kalkulační vzorec pro výpočet vlastních nákladů chemického provozu</w:t>
      </w:r>
    </w:p>
    <w:p>
      <w:pPr>
        <w:keepNext w:val="0"/>
        <w:keepLines w:val="1"/>
        <w:framePr w:w="10766" w:h="5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pro mechanické operace, hydromechanické operace, tepelné operace, difúzní operace a chemické procesy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45 minut.</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manažer provozu / chemická technička manažerka provozu, 2.10.2026 4:32:02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4FD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BB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6E9D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