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18D685" Type="http://schemas.openxmlformats.org/officeDocument/2006/relationships/officeDocument" Target="/word/document.xml" /><Relationship Id="coreR4318D685" Type="http://schemas.openxmlformats.org/package/2006/relationships/metadata/core-properties" Target="/docProps/core.xml" /><Relationship Id="customR4318D6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analytik / chemická technička analytička (kód: 28-034-M)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analytik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analytik / chemická technička analytička, 20.10.2026 12:00:46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Aplikovaná chemie (kód: 28-44-M/01)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523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Chemik operátor (kód: 28-42-L/01)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1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383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1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950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98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69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11262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11510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11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71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139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3"/>
        <w:framePr w:w="398" w:h="268" w:hRule="exact" w:wrap="none" w:vAnchor="page" w:hAnchor="margin" w:x="28" w:y="125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0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Chemický technik (kód: 28-99-M/11)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analytik / chemická technička analytička, 20.10.2026 12:00:46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35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40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41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40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41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4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511"/>
        <w:rPr>
          <w:rStyle w:val="C18"/>
          <w:rtl w:val="0"/>
        </w:rPr>
      </w:pPr>
      <w:r>
        <w:rPr>
          <w:rStyle w:val="C18"/>
          <w:rtl w:val="0"/>
        </w:rPr>
        <w:t>Chemický technik analytik</w:t>
      </w:r>
    </w:p>
    <w:p>
      <w:pPr>
        <w:pStyle w:val="P20"/>
        <w:framePr w:w="5338" w:h="376" w:hRule="exact" w:wrap="none" w:vAnchor="page" w:hAnchor="margin" w:x="5383" w:y="44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511"/>
        <w:rPr>
          <w:rStyle w:val="C19"/>
          <w:rtl w:val="0"/>
        </w:rPr>
      </w:pPr>
      <w:r>
        <w:rPr>
          <w:rStyle w:val="C19"/>
          <w:rtl w:val="0"/>
        </w:rPr>
        <w:t>Chemický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analytik / chemická technička analytička, 20.10.2026 12:00:46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