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9AFE0" Type="http://schemas.openxmlformats.org/officeDocument/2006/relationships/officeDocument" Target="/word/document.xml" /><Relationship Id="coreR5BD9AFE0" Type="http://schemas.openxmlformats.org/package/2006/relationships/metadata/core-properties" Target="/docProps/core.xml" /><Relationship Id="customR5BD9AF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kovové bižuterie, 28.9.2026 12:44:53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kovové bižuterie, 28.9.2026 12:44:53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kovové bižuterie, 28.9.2026 12:44:53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kovové bižuterie, 28.9.2026 12:44:53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Výrobce/výrobkyně kovové bižuterie a střední vzdělání s maturitní zkouškou a alespoň 5 let odborné praxe v oblasti bižuterní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kovové bižuterie, 28.9.2026 12:44:53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kovové bižuterie, 28.9.2026 12:44:53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Výrobce/výrobkyně kovové bižuterie, 28.9.2026 12:44:53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0DD1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6210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61E1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