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4F58EB" Type="http://schemas.openxmlformats.org/officeDocument/2006/relationships/officeDocument" Target="/word/document.xml" /><Relationship Id="coreR4D4F58EB" Type="http://schemas.openxmlformats.org/package/2006/relationships/metadata/core-properties" Target="/docProps/core.xml" /><Relationship Id="customR4D4F58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kovové bižuterie (kód: 28-019-H)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kovové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kovové bižuterie, 27.7.2026 17:47:13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bižuterie a dekorativních předmětů (kód: 28-63-H/01)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590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02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6170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66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0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46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708"/>
        <w:rPr>
          <w:rStyle w:val="C13"/>
          <w:rtl w:val="0"/>
        </w:rPr>
      </w:pPr>
      <w:r>
        <w:rPr>
          <w:rStyle w:val="C13"/>
          <w:rtl w:val="0"/>
        </w:rPr>
        <w:t>Úplnou profesní kvalifikaci Výrobce bižuterie (kód: 28-99-H/12)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95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558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9826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103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4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88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94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88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94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25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06"/>
        <w:rPr>
          <w:rStyle w:val="C18"/>
          <w:rtl w:val="0"/>
        </w:rPr>
      </w:pPr>
      <w:r>
        <w:rPr>
          <w:rStyle w:val="C18"/>
          <w:rtl w:val="0"/>
        </w:rPr>
        <w:t>Výrobce kovové bižuterie</w:t>
      </w:r>
    </w:p>
    <w:p>
      <w:pPr>
        <w:pStyle w:val="P20"/>
        <w:framePr w:w="5338" w:h="376" w:hRule="exact" w:wrap="none" w:vAnchor="page" w:hAnchor="margin" w:x="5383" w:y="1125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06"/>
        <w:rPr>
          <w:rStyle w:val="C19"/>
          <w:rtl w:val="0"/>
        </w:rPr>
      </w:pPr>
      <w:r>
        <w:rPr>
          <w:rStyle w:val="C19"/>
          <w:rtl w:val="0"/>
        </w:rPr>
        <w:t>Výrobce bižuterie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kovové bižuterie, 27.7.2026 17:47:13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